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6061" w14:textId="77777777" w:rsidR="00427B52" w:rsidRDefault="00427B52" w:rsidP="00B67D86">
      <w:pPr>
        <w:pStyle w:val="SMMSPageHeading"/>
      </w:pPr>
    </w:p>
    <w:p w14:paraId="4B62FB73" w14:textId="77777777" w:rsidR="00427B52" w:rsidRDefault="00427B52" w:rsidP="00B67D86">
      <w:pPr>
        <w:pStyle w:val="SMMSPageHeading"/>
      </w:pPr>
    </w:p>
    <w:p w14:paraId="7569F0BD" w14:textId="77777777" w:rsidR="00427B52" w:rsidRDefault="00427B52" w:rsidP="00B67D86">
      <w:pPr>
        <w:pStyle w:val="SMMSPageHeading"/>
      </w:pPr>
    </w:p>
    <w:p w14:paraId="25DABE85" w14:textId="2F5545F7" w:rsidR="00B67D86" w:rsidRPr="00B67D86" w:rsidRDefault="00CF531A" w:rsidP="00B67D86">
      <w:pPr>
        <w:pStyle w:val="SMMSPageHeading"/>
      </w:pPr>
      <w:bookmarkStart w:id="0" w:name="_GoBack"/>
      <w:bookmarkEnd w:id="0"/>
      <w:r>
        <w:t>School Performance Report 20</w:t>
      </w:r>
      <w:r w:rsidR="00AC721F">
        <w:t>19</w:t>
      </w:r>
    </w:p>
    <w:p w14:paraId="53CBB98D" w14:textId="0A50CAED" w:rsidR="00B112A1" w:rsidRDefault="00CF531A" w:rsidP="001F2122">
      <w:pPr>
        <w:pStyle w:val="SMMSHeading1"/>
      </w:pPr>
      <w:r>
        <w:t>St Margaret Mary’s School</w:t>
      </w:r>
    </w:p>
    <w:p w14:paraId="499A29C4" w14:textId="77777777" w:rsidR="00E52966" w:rsidRPr="00E341D0" w:rsidRDefault="00E52966" w:rsidP="00E52966">
      <w:pPr>
        <w:jc w:val="both"/>
        <w:rPr>
          <w:rFonts w:asciiTheme="majorHAnsi" w:hAnsiTheme="majorHAnsi" w:cs="Calibri"/>
          <w:b/>
        </w:rPr>
      </w:pPr>
    </w:p>
    <w:p w14:paraId="3A413259" w14:textId="588FBFC2" w:rsidR="00E52966" w:rsidRPr="00E341D0" w:rsidRDefault="00E52966" w:rsidP="00E52966">
      <w:pPr>
        <w:pStyle w:val="SMMSBodyParagraph"/>
      </w:pPr>
      <w:r w:rsidRPr="00E341D0">
        <w:t xml:space="preserve">St. Margaret Mary’s School performance report is a celebration </w:t>
      </w:r>
      <w:r>
        <w:t>our school community was is 201</w:t>
      </w:r>
      <w:r w:rsidR="007843B3">
        <w:t>9</w:t>
      </w:r>
      <w:r w:rsidRPr="00E341D0">
        <w:t xml:space="preserve"> in providing excellent outcomes and an enriching environment for the students, staff, parents and carers. </w:t>
      </w:r>
    </w:p>
    <w:p w14:paraId="72355A9E" w14:textId="77777777" w:rsidR="00E52966" w:rsidRPr="00E341D0" w:rsidRDefault="00E52966" w:rsidP="00E52966">
      <w:pPr>
        <w:jc w:val="both"/>
        <w:rPr>
          <w:rFonts w:asciiTheme="majorHAnsi" w:hAnsiTheme="majorHAnsi" w:cs="Calibri"/>
        </w:rPr>
      </w:pPr>
    </w:p>
    <w:p w14:paraId="03E25AE2" w14:textId="77777777" w:rsidR="00E52966" w:rsidRPr="00E341D0" w:rsidRDefault="00E52966" w:rsidP="00C82F31">
      <w:pPr>
        <w:pStyle w:val="SMMSBodyParagraphBold"/>
      </w:pPr>
      <w:r w:rsidRPr="00E341D0">
        <w:t>School Context</w:t>
      </w:r>
    </w:p>
    <w:p w14:paraId="35B83FAD" w14:textId="2C8A9EB6" w:rsidR="00E52966" w:rsidRPr="00E341D0" w:rsidRDefault="00E52966" w:rsidP="00E52966">
      <w:pPr>
        <w:pStyle w:val="SMMSBodyParagraph"/>
      </w:pPr>
      <w:r w:rsidRPr="00E341D0">
        <w:t xml:space="preserve">St. Margaret Mary's is a Catholic school situated in the western suburbs of Adelaide. We offer a comprehensive education program to students from diverse backgrounds. Based on the Josephite tradition and the core values of integrity, compassion, responsibility, perseverance </w:t>
      </w:r>
      <w:r>
        <w:t>and justice. 201</w:t>
      </w:r>
      <w:r w:rsidR="007843B3">
        <w:t>9</w:t>
      </w:r>
      <w:r>
        <w:t xml:space="preserve"> was </w:t>
      </w:r>
      <w:r w:rsidR="007843B3">
        <w:t>the first year we only had a graduating class of Year 6 students, with Year 7s transitioning to Catholic high schools at the end of 2018.</w:t>
      </w:r>
      <w:r>
        <w:t xml:space="preserve"> </w:t>
      </w:r>
      <w:r w:rsidRPr="00E341D0">
        <w:t>We are a multicultural school that works closely with parents and the community to cel</w:t>
      </w:r>
      <w:r w:rsidR="00966F97">
        <w:t xml:space="preserve">ebrate and embrace our diversity </w:t>
      </w:r>
      <w:r w:rsidRPr="00E341D0">
        <w:t xml:space="preserve">and share our common vision to foster a love of learning and service to others. </w:t>
      </w:r>
    </w:p>
    <w:p w14:paraId="6F46512D" w14:textId="5FC2FF11" w:rsidR="00E52966" w:rsidRPr="00E341D0" w:rsidRDefault="00E52966" w:rsidP="00E52966">
      <w:pPr>
        <w:pStyle w:val="SMMSBodyParagraph"/>
      </w:pPr>
      <w:r w:rsidRPr="00E341D0">
        <w:t xml:space="preserve">The school was founded in 1928 and has been completely rebuilt over recent times, enabling us to offer a contemporary and attractive 21st century learning environment. A Middle School unit offers a flexible learning space and programs that meet the educational and social needs of early adolescent students. A covered outdoor learning area, adjacent to the Early Years classrooms, provides an area that is accessible to students and teachers in all weather. We have a contemporary purpose-built Preschool, along with a multi-purpose hall and instrumental music rooms. The Preschool caters for the </w:t>
      </w:r>
      <w:r w:rsidR="00966F97">
        <w:t>specific learning needs of four-year children</w:t>
      </w:r>
      <w:r w:rsidRPr="00E341D0">
        <w:t xml:space="preserve">, while the multi-purpose area </w:t>
      </w:r>
      <w:r>
        <w:t xml:space="preserve">complements the school's </w:t>
      </w:r>
      <w:r w:rsidRPr="00E341D0">
        <w:t>Performing Arts curriculum. The school has a strong curriculum focus on Religious Education, Literacy, Numeracy, Student Wellbeing</w:t>
      </w:r>
      <w:r w:rsidR="007843B3">
        <w:t xml:space="preserve"> </w:t>
      </w:r>
      <w:r w:rsidRPr="00E341D0">
        <w:t xml:space="preserve">and the needs of English as Additional Language learners. All students from Reception to Year </w:t>
      </w:r>
      <w:r w:rsidR="007843B3">
        <w:t>6</w:t>
      </w:r>
      <w:r w:rsidRPr="00E341D0">
        <w:t xml:space="preserve"> are given the opportunity to learn the language and culture of Italy through a dynamic Italian curriculum. </w:t>
      </w:r>
    </w:p>
    <w:p w14:paraId="138234A2" w14:textId="346927E0" w:rsidR="00E52966" w:rsidRPr="00E341D0" w:rsidRDefault="00E52966" w:rsidP="00E52966">
      <w:pPr>
        <w:pStyle w:val="SMMSBodyParagraph"/>
      </w:pPr>
      <w:r w:rsidRPr="00E341D0">
        <w:t xml:space="preserve">During school hours, students have the opportunity to participate in a wide range of sports, as well as the school's fitness and Physical Education programs. Our school offers a thriving Playgroup, </w:t>
      </w:r>
      <w:r w:rsidR="007843B3">
        <w:t xml:space="preserve">Occasional Care, </w:t>
      </w:r>
      <w:r w:rsidRPr="00E341D0">
        <w:t xml:space="preserve">an instrumental music program </w:t>
      </w:r>
      <w:r>
        <w:t>and Out of School Hours Care and Vacation Care.</w:t>
      </w:r>
    </w:p>
    <w:p w14:paraId="0529DCD5" w14:textId="69E89FAE" w:rsidR="00E52966" w:rsidRPr="00E341D0" w:rsidRDefault="00E52966" w:rsidP="00E52966">
      <w:pPr>
        <w:pStyle w:val="SMMSBodyParagraph"/>
      </w:pPr>
      <w:r w:rsidRPr="00E341D0">
        <w:t xml:space="preserve">St Margaret Mary's School is part of the Croydon Park Parish and works closely with the other two Catholic schools </w:t>
      </w:r>
      <w:r w:rsidR="007843B3">
        <w:t xml:space="preserve">(St Patrick’s School and Whitefriars School) </w:t>
      </w:r>
      <w:r w:rsidRPr="00E341D0">
        <w:t>within the parish. The senior students from the parish schools participate in leadership programs, deepening their understanding of servant leadership and strengthening friendships prior to moving into secondary school.  Staff from the three schools also work together to provide a comprehensive program for the students who have chosen to complete their Sacraments within the Catholic Church. The school values the variety of ways parents and community members add to our school community</w:t>
      </w:r>
    </w:p>
    <w:p w14:paraId="320990C6" w14:textId="1400D481" w:rsidR="00E52966" w:rsidRDefault="007843B3" w:rsidP="00E52966">
      <w:pPr>
        <w:pStyle w:val="SMMSBodyParagraph"/>
      </w:pPr>
      <w:r>
        <w:t>St Margaret Mary’s school is an active member of</w:t>
      </w:r>
      <w:r w:rsidR="00E52966" w:rsidRPr="00E341D0">
        <w:t xml:space="preserve"> the Catholic North Western Community. We have a clearly articulated Identity Statement and belief that by creative collaboration we can value add to each other’s community and so deepening students learning opportunities and outcomes, staff expertise and services for our whole community. </w:t>
      </w:r>
      <w:r>
        <w:t>Staff are connected with other Educators in the Catholic North Western Community through network meetings and professional learning opportunities.</w:t>
      </w:r>
    </w:p>
    <w:p w14:paraId="0E37D474" w14:textId="0EDE3126" w:rsidR="007843B3" w:rsidRDefault="007843B3" w:rsidP="00E52966">
      <w:pPr>
        <w:pStyle w:val="SMMSBodyParagraph"/>
      </w:pPr>
    </w:p>
    <w:p w14:paraId="7D102B75" w14:textId="77777777" w:rsidR="007843B3" w:rsidRPr="00E341D0" w:rsidRDefault="007843B3" w:rsidP="00E52966">
      <w:pPr>
        <w:pStyle w:val="SMMSBodyParagraph"/>
      </w:pPr>
    </w:p>
    <w:p w14:paraId="3403DB04" w14:textId="77777777" w:rsidR="00E52966" w:rsidRDefault="00E52966" w:rsidP="00E52966">
      <w:pPr>
        <w:pStyle w:val="SMMSBodyParagraph"/>
        <w:rPr>
          <w:sz w:val="24"/>
        </w:rPr>
      </w:pPr>
    </w:p>
    <w:p w14:paraId="12F5EF30" w14:textId="77777777" w:rsidR="00E52966" w:rsidRPr="00E341D0" w:rsidRDefault="00E52966" w:rsidP="00E52966">
      <w:pPr>
        <w:pStyle w:val="SMMSBodyParagraph"/>
        <w:rPr>
          <w:sz w:val="24"/>
        </w:rPr>
      </w:pPr>
    </w:p>
    <w:p w14:paraId="7FE5C9E4" w14:textId="77777777" w:rsidR="00E52966" w:rsidRDefault="00E52966" w:rsidP="00E52966">
      <w:pPr>
        <w:pStyle w:val="SMMSBodyParagraphBold"/>
      </w:pPr>
      <w:r w:rsidRPr="00E341D0">
        <w:t>ST MARGARET MARY’S SCHOOL PROFILE</w:t>
      </w:r>
    </w:p>
    <w:p w14:paraId="2D7F3EA5" w14:textId="77777777" w:rsidR="00E52966" w:rsidRPr="00E341D0" w:rsidRDefault="00E52966" w:rsidP="00E52966">
      <w:pPr>
        <w:pStyle w:val="SMMSBodyParagraphBold"/>
      </w:pPr>
    </w:p>
    <w:p w14:paraId="0592FB83" w14:textId="016A72FA" w:rsidR="00E52966" w:rsidRPr="0056493A" w:rsidRDefault="00E52966" w:rsidP="00E52966">
      <w:pPr>
        <w:pStyle w:val="SMMSBodyParagraphBold"/>
        <w:rPr>
          <w:sz w:val="28"/>
        </w:rPr>
      </w:pPr>
      <w:r w:rsidRPr="0056493A">
        <w:rPr>
          <w:sz w:val="28"/>
        </w:rPr>
        <w:t>201</w:t>
      </w:r>
      <w:r w:rsidR="00204D9E" w:rsidRPr="0056493A">
        <w:rPr>
          <w:sz w:val="28"/>
        </w:rPr>
        <w:t>9</w:t>
      </w:r>
      <w:r w:rsidRPr="0056493A">
        <w:rPr>
          <w:sz w:val="28"/>
        </w:rPr>
        <w:t xml:space="preserve"> SCHOOL YEAR</w:t>
      </w:r>
    </w:p>
    <w:p w14:paraId="231ED22D" w14:textId="77777777" w:rsidR="003D15C2" w:rsidRPr="0056493A" w:rsidRDefault="003D15C2" w:rsidP="003D15C2">
      <w:pPr>
        <w:pStyle w:val="NoSpacing"/>
        <w:rPr>
          <w:b/>
          <w:sz w:val="24"/>
        </w:rPr>
      </w:pPr>
      <w:r w:rsidRPr="0056493A">
        <w:rPr>
          <w:b/>
          <w:sz w:val="24"/>
        </w:rPr>
        <w:t>SES</w:t>
      </w:r>
      <w:r w:rsidRPr="0056493A">
        <w:rPr>
          <w:b/>
          <w:sz w:val="24"/>
        </w:rPr>
        <w:tab/>
      </w:r>
      <w:r w:rsidRPr="0056493A">
        <w:rPr>
          <w:b/>
          <w:sz w:val="24"/>
        </w:rPr>
        <w:tab/>
      </w:r>
      <w:r w:rsidRPr="0056493A">
        <w:rPr>
          <w:b/>
          <w:sz w:val="24"/>
        </w:rPr>
        <w:tab/>
        <w:t>91</w:t>
      </w:r>
    </w:p>
    <w:p w14:paraId="7071BD65" w14:textId="77777777" w:rsidR="003D15C2" w:rsidRDefault="003D15C2" w:rsidP="003D15C2">
      <w:pPr>
        <w:pStyle w:val="NoSpacing"/>
        <w:rPr>
          <w:b/>
        </w:rPr>
      </w:pPr>
    </w:p>
    <w:p w14:paraId="567BBC9B" w14:textId="77777777" w:rsidR="003D15C2" w:rsidRDefault="003D15C2" w:rsidP="003D15C2">
      <w:pPr>
        <w:pStyle w:val="NoSpacing"/>
        <w:rPr>
          <w:b/>
        </w:rPr>
      </w:pPr>
    </w:p>
    <w:p w14:paraId="63FF7C52" w14:textId="77777777" w:rsidR="003D15C2" w:rsidRPr="0056493A" w:rsidRDefault="003D15C2" w:rsidP="003D15C2">
      <w:pPr>
        <w:pStyle w:val="NoSpacing"/>
        <w:rPr>
          <w:b/>
          <w:szCs w:val="20"/>
        </w:rPr>
      </w:pPr>
      <w:r w:rsidRPr="0056493A">
        <w:rPr>
          <w:b/>
          <w:szCs w:val="20"/>
        </w:rPr>
        <w:t>STUDENT PROFILE (from February 2019 Catholic Education SA Census)</w:t>
      </w:r>
    </w:p>
    <w:p w14:paraId="5B5132D9" w14:textId="77777777" w:rsidR="003D15C2" w:rsidRPr="0056493A" w:rsidRDefault="003D15C2" w:rsidP="003D15C2">
      <w:pPr>
        <w:pStyle w:val="NoSpacing"/>
        <w:rPr>
          <w:szCs w:val="20"/>
        </w:rPr>
      </w:pPr>
      <w:r w:rsidRPr="0056493A">
        <w:rPr>
          <w:szCs w:val="20"/>
        </w:rPr>
        <w:t>Total enrolments R – Year 6</w:t>
      </w:r>
      <w:r w:rsidRPr="0056493A">
        <w:rPr>
          <w:szCs w:val="20"/>
        </w:rPr>
        <w:tab/>
      </w:r>
      <w:r w:rsidRPr="0056493A">
        <w:rPr>
          <w:szCs w:val="20"/>
        </w:rPr>
        <w:tab/>
      </w:r>
      <w:r w:rsidRPr="0056493A">
        <w:rPr>
          <w:szCs w:val="20"/>
        </w:rPr>
        <w:tab/>
      </w:r>
      <w:r w:rsidRPr="0056493A">
        <w:rPr>
          <w:szCs w:val="20"/>
        </w:rPr>
        <w:tab/>
        <w:t>278</w:t>
      </w:r>
    </w:p>
    <w:p w14:paraId="55189F99" w14:textId="77777777" w:rsidR="003D15C2" w:rsidRDefault="003D15C2" w:rsidP="003D15C2">
      <w:pPr>
        <w:pStyle w:val="NoSpacing"/>
        <w:rPr>
          <w:highlight w:val="yellow"/>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3D15C2" w:rsidRPr="00655474" w14:paraId="02EF1845" w14:textId="77777777" w:rsidTr="006719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9896"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7D6A76"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Rec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6A2501"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1A8608"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94C59C"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6DD04F"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DD29FD"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A086BC" w14:textId="77777777" w:rsidR="003D15C2" w:rsidRPr="008773DA" w:rsidRDefault="003D15C2" w:rsidP="00671938">
            <w:pPr>
              <w:rPr>
                <w:rFonts w:ascii="Calibri" w:eastAsia="Times New Roman" w:hAnsi="Calibri" w:cs="Times New Roman"/>
                <w:b/>
                <w:bCs/>
                <w:sz w:val="24"/>
              </w:rPr>
            </w:pPr>
            <w:proofErr w:type="spellStart"/>
            <w:r w:rsidRPr="008773DA">
              <w:rPr>
                <w:rFonts w:ascii="Calibri" w:eastAsia="Times New Roman" w:hAnsi="Calibri" w:cs="Times New Roman"/>
                <w:b/>
                <w:bCs/>
                <w:sz w:val="24"/>
              </w:rPr>
              <w:t>Yr</w:t>
            </w:r>
            <w:proofErr w:type="spellEnd"/>
            <w:r w:rsidRPr="008773DA">
              <w:rPr>
                <w:rFonts w:ascii="Calibri" w:eastAsia="Times New Roman" w:hAnsi="Calibri" w:cs="Times New Roman"/>
                <w:b/>
                <w:bCs/>
                <w:sz w:val="24"/>
              </w:rPr>
              <w:t xml:space="preserve">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5D9A23"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TOTAL</w:t>
            </w:r>
          </w:p>
        </w:tc>
      </w:tr>
      <w:tr w:rsidR="003D15C2" w:rsidRPr="00655474" w14:paraId="47874877" w14:textId="77777777" w:rsidTr="00671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82C398"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BOYS</w:t>
            </w:r>
          </w:p>
        </w:tc>
        <w:tc>
          <w:tcPr>
            <w:tcW w:w="960" w:type="dxa"/>
            <w:tcBorders>
              <w:top w:val="nil"/>
              <w:left w:val="nil"/>
              <w:bottom w:val="single" w:sz="4" w:space="0" w:color="auto"/>
              <w:right w:val="single" w:sz="4" w:space="0" w:color="auto"/>
            </w:tcBorders>
            <w:shd w:val="clear" w:color="auto" w:fill="auto"/>
            <w:noWrap/>
            <w:vAlign w:val="bottom"/>
          </w:tcPr>
          <w:p w14:paraId="18965E5D"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18</w:t>
            </w:r>
          </w:p>
        </w:tc>
        <w:tc>
          <w:tcPr>
            <w:tcW w:w="960" w:type="dxa"/>
            <w:tcBorders>
              <w:top w:val="nil"/>
              <w:left w:val="nil"/>
              <w:bottom w:val="single" w:sz="4" w:space="0" w:color="auto"/>
              <w:right w:val="single" w:sz="4" w:space="0" w:color="auto"/>
            </w:tcBorders>
            <w:shd w:val="clear" w:color="auto" w:fill="auto"/>
            <w:noWrap/>
            <w:vAlign w:val="bottom"/>
          </w:tcPr>
          <w:p w14:paraId="5BAECC7B"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26</w:t>
            </w:r>
          </w:p>
        </w:tc>
        <w:tc>
          <w:tcPr>
            <w:tcW w:w="960" w:type="dxa"/>
            <w:tcBorders>
              <w:top w:val="nil"/>
              <w:left w:val="nil"/>
              <w:bottom w:val="single" w:sz="4" w:space="0" w:color="auto"/>
              <w:right w:val="single" w:sz="4" w:space="0" w:color="auto"/>
            </w:tcBorders>
            <w:shd w:val="clear" w:color="auto" w:fill="auto"/>
            <w:noWrap/>
            <w:vAlign w:val="bottom"/>
          </w:tcPr>
          <w:p w14:paraId="5BE77B73"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12</w:t>
            </w:r>
          </w:p>
        </w:tc>
        <w:tc>
          <w:tcPr>
            <w:tcW w:w="960" w:type="dxa"/>
            <w:tcBorders>
              <w:top w:val="nil"/>
              <w:left w:val="nil"/>
              <w:bottom w:val="single" w:sz="4" w:space="0" w:color="auto"/>
              <w:right w:val="single" w:sz="4" w:space="0" w:color="auto"/>
            </w:tcBorders>
            <w:shd w:val="clear" w:color="auto" w:fill="auto"/>
            <w:noWrap/>
            <w:vAlign w:val="bottom"/>
          </w:tcPr>
          <w:p w14:paraId="5A77D2C7"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12</w:t>
            </w:r>
          </w:p>
        </w:tc>
        <w:tc>
          <w:tcPr>
            <w:tcW w:w="960" w:type="dxa"/>
            <w:tcBorders>
              <w:top w:val="nil"/>
              <w:left w:val="nil"/>
              <w:bottom w:val="single" w:sz="4" w:space="0" w:color="auto"/>
              <w:right w:val="single" w:sz="4" w:space="0" w:color="auto"/>
            </w:tcBorders>
            <w:shd w:val="clear" w:color="auto" w:fill="auto"/>
            <w:noWrap/>
            <w:vAlign w:val="bottom"/>
          </w:tcPr>
          <w:p w14:paraId="41DDFAA1"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23</w:t>
            </w:r>
          </w:p>
        </w:tc>
        <w:tc>
          <w:tcPr>
            <w:tcW w:w="960" w:type="dxa"/>
            <w:tcBorders>
              <w:top w:val="nil"/>
              <w:left w:val="nil"/>
              <w:bottom w:val="single" w:sz="4" w:space="0" w:color="auto"/>
              <w:right w:val="single" w:sz="4" w:space="0" w:color="auto"/>
            </w:tcBorders>
            <w:shd w:val="clear" w:color="auto" w:fill="auto"/>
            <w:noWrap/>
            <w:vAlign w:val="bottom"/>
          </w:tcPr>
          <w:p w14:paraId="7BE4C043"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24</w:t>
            </w:r>
          </w:p>
        </w:tc>
        <w:tc>
          <w:tcPr>
            <w:tcW w:w="960" w:type="dxa"/>
            <w:tcBorders>
              <w:top w:val="nil"/>
              <w:left w:val="nil"/>
              <w:bottom w:val="single" w:sz="4" w:space="0" w:color="auto"/>
              <w:right w:val="single" w:sz="4" w:space="0" w:color="auto"/>
            </w:tcBorders>
            <w:shd w:val="clear" w:color="auto" w:fill="auto"/>
            <w:noWrap/>
            <w:vAlign w:val="bottom"/>
          </w:tcPr>
          <w:p w14:paraId="11B0B903"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21</w:t>
            </w:r>
          </w:p>
        </w:tc>
        <w:tc>
          <w:tcPr>
            <w:tcW w:w="960" w:type="dxa"/>
            <w:tcBorders>
              <w:top w:val="nil"/>
              <w:left w:val="nil"/>
              <w:bottom w:val="single" w:sz="4" w:space="0" w:color="auto"/>
              <w:right w:val="single" w:sz="4" w:space="0" w:color="auto"/>
            </w:tcBorders>
            <w:shd w:val="clear" w:color="auto" w:fill="auto"/>
            <w:noWrap/>
            <w:vAlign w:val="bottom"/>
          </w:tcPr>
          <w:p w14:paraId="43B66681"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136</w:t>
            </w:r>
          </w:p>
        </w:tc>
      </w:tr>
      <w:tr w:rsidR="003D15C2" w:rsidRPr="00655474" w14:paraId="415E0C85" w14:textId="77777777" w:rsidTr="00671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3E2C3"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GIRLS</w:t>
            </w:r>
          </w:p>
        </w:tc>
        <w:tc>
          <w:tcPr>
            <w:tcW w:w="960" w:type="dxa"/>
            <w:tcBorders>
              <w:top w:val="nil"/>
              <w:left w:val="nil"/>
              <w:bottom w:val="single" w:sz="4" w:space="0" w:color="auto"/>
              <w:right w:val="single" w:sz="4" w:space="0" w:color="auto"/>
            </w:tcBorders>
            <w:shd w:val="clear" w:color="auto" w:fill="auto"/>
            <w:noWrap/>
            <w:vAlign w:val="bottom"/>
          </w:tcPr>
          <w:p w14:paraId="464F0B09"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22</w:t>
            </w:r>
          </w:p>
        </w:tc>
        <w:tc>
          <w:tcPr>
            <w:tcW w:w="960" w:type="dxa"/>
            <w:tcBorders>
              <w:top w:val="nil"/>
              <w:left w:val="nil"/>
              <w:bottom w:val="single" w:sz="4" w:space="0" w:color="auto"/>
              <w:right w:val="single" w:sz="4" w:space="0" w:color="auto"/>
            </w:tcBorders>
            <w:shd w:val="clear" w:color="auto" w:fill="auto"/>
            <w:noWrap/>
            <w:vAlign w:val="bottom"/>
          </w:tcPr>
          <w:p w14:paraId="61673AF3"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25</w:t>
            </w:r>
          </w:p>
        </w:tc>
        <w:tc>
          <w:tcPr>
            <w:tcW w:w="960" w:type="dxa"/>
            <w:tcBorders>
              <w:top w:val="nil"/>
              <w:left w:val="nil"/>
              <w:bottom w:val="single" w:sz="4" w:space="0" w:color="auto"/>
              <w:right w:val="single" w:sz="4" w:space="0" w:color="auto"/>
            </w:tcBorders>
            <w:shd w:val="clear" w:color="auto" w:fill="auto"/>
            <w:noWrap/>
            <w:vAlign w:val="bottom"/>
          </w:tcPr>
          <w:p w14:paraId="504D5E95"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30</w:t>
            </w:r>
          </w:p>
        </w:tc>
        <w:tc>
          <w:tcPr>
            <w:tcW w:w="960" w:type="dxa"/>
            <w:tcBorders>
              <w:top w:val="nil"/>
              <w:left w:val="nil"/>
              <w:bottom w:val="single" w:sz="4" w:space="0" w:color="auto"/>
              <w:right w:val="single" w:sz="4" w:space="0" w:color="auto"/>
            </w:tcBorders>
            <w:shd w:val="clear" w:color="auto" w:fill="auto"/>
            <w:noWrap/>
            <w:vAlign w:val="bottom"/>
          </w:tcPr>
          <w:p w14:paraId="43325FF5"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25</w:t>
            </w:r>
          </w:p>
        </w:tc>
        <w:tc>
          <w:tcPr>
            <w:tcW w:w="960" w:type="dxa"/>
            <w:tcBorders>
              <w:top w:val="nil"/>
              <w:left w:val="nil"/>
              <w:bottom w:val="single" w:sz="4" w:space="0" w:color="auto"/>
              <w:right w:val="single" w:sz="4" w:space="0" w:color="auto"/>
            </w:tcBorders>
            <w:shd w:val="clear" w:color="auto" w:fill="auto"/>
            <w:noWrap/>
            <w:vAlign w:val="bottom"/>
          </w:tcPr>
          <w:p w14:paraId="7E980E12"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17</w:t>
            </w:r>
          </w:p>
        </w:tc>
        <w:tc>
          <w:tcPr>
            <w:tcW w:w="960" w:type="dxa"/>
            <w:tcBorders>
              <w:top w:val="nil"/>
              <w:left w:val="nil"/>
              <w:bottom w:val="single" w:sz="4" w:space="0" w:color="auto"/>
              <w:right w:val="single" w:sz="4" w:space="0" w:color="auto"/>
            </w:tcBorders>
            <w:shd w:val="clear" w:color="auto" w:fill="auto"/>
            <w:noWrap/>
            <w:vAlign w:val="bottom"/>
          </w:tcPr>
          <w:p w14:paraId="2A60C11A"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21</w:t>
            </w:r>
          </w:p>
        </w:tc>
        <w:tc>
          <w:tcPr>
            <w:tcW w:w="960" w:type="dxa"/>
            <w:tcBorders>
              <w:top w:val="nil"/>
              <w:left w:val="nil"/>
              <w:bottom w:val="single" w:sz="4" w:space="0" w:color="auto"/>
              <w:right w:val="single" w:sz="4" w:space="0" w:color="auto"/>
            </w:tcBorders>
            <w:shd w:val="clear" w:color="auto" w:fill="auto"/>
            <w:noWrap/>
            <w:vAlign w:val="bottom"/>
          </w:tcPr>
          <w:p w14:paraId="5CDCBFF6"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16</w:t>
            </w:r>
          </w:p>
        </w:tc>
        <w:tc>
          <w:tcPr>
            <w:tcW w:w="960" w:type="dxa"/>
            <w:tcBorders>
              <w:top w:val="nil"/>
              <w:left w:val="nil"/>
              <w:bottom w:val="single" w:sz="4" w:space="0" w:color="auto"/>
              <w:right w:val="single" w:sz="4" w:space="0" w:color="auto"/>
            </w:tcBorders>
            <w:shd w:val="clear" w:color="auto" w:fill="auto"/>
            <w:noWrap/>
            <w:vAlign w:val="bottom"/>
          </w:tcPr>
          <w:p w14:paraId="1BBD1F14"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156</w:t>
            </w:r>
          </w:p>
        </w:tc>
      </w:tr>
      <w:tr w:rsidR="003D15C2" w:rsidRPr="00655474" w14:paraId="243A21A3" w14:textId="77777777" w:rsidTr="00671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32461" w14:textId="77777777" w:rsidR="003D15C2" w:rsidRPr="008773DA" w:rsidRDefault="003D15C2" w:rsidP="00671938">
            <w:pPr>
              <w:rPr>
                <w:rFonts w:ascii="Calibri" w:eastAsia="Times New Roman" w:hAnsi="Calibri" w:cs="Times New Roman"/>
                <w:b/>
                <w:bCs/>
                <w:sz w:val="24"/>
              </w:rPr>
            </w:pPr>
            <w:r w:rsidRPr="008773DA">
              <w:rPr>
                <w:rFonts w:ascii="Calibri" w:eastAsia="Times New Roman" w:hAnsi="Calibri" w:cs="Times New Roman"/>
                <w:b/>
                <w:bCs/>
                <w:sz w:val="24"/>
              </w:rPr>
              <w:t>TOTAL</w:t>
            </w:r>
          </w:p>
        </w:tc>
        <w:tc>
          <w:tcPr>
            <w:tcW w:w="960" w:type="dxa"/>
            <w:tcBorders>
              <w:top w:val="nil"/>
              <w:left w:val="nil"/>
              <w:bottom w:val="single" w:sz="4" w:space="0" w:color="auto"/>
              <w:right w:val="single" w:sz="4" w:space="0" w:color="auto"/>
            </w:tcBorders>
            <w:shd w:val="clear" w:color="auto" w:fill="auto"/>
            <w:noWrap/>
            <w:vAlign w:val="bottom"/>
          </w:tcPr>
          <w:p w14:paraId="096783D2"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40</w:t>
            </w:r>
          </w:p>
        </w:tc>
        <w:tc>
          <w:tcPr>
            <w:tcW w:w="960" w:type="dxa"/>
            <w:tcBorders>
              <w:top w:val="nil"/>
              <w:left w:val="nil"/>
              <w:bottom w:val="single" w:sz="4" w:space="0" w:color="auto"/>
              <w:right w:val="single" w:sz="4" w:space="0" w:color="auto"/>
            </w:tcBorders>
            <w:shd w:val="clear" w:color="auto" w:fill="auto"/>
            <w:noWrap/>
            <w:vAlign w:val="bottom"/>
          </w:tcPr>
          <w:p w14:paraId="6338B5F3"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51</w:t>
            </w:r>
          </w:p>
        </w:tc>
        <w:tc>
          <w:tcPr>
            <w:tcW w:w="960" w:type="dxa"/>
            <w:tcBorders>
              <w:top w:val="nil"/>
              <w:left w:val="nil"/>
              <w:bottom w:val="single" w:sz="4" w:space="0" w:color="auto"/>
              <w:right w:val="single" w:sz="4" w:space="0" w:color="auto"/>
            </w:tcBorders>
            <w:shd w:val="clear" w:color="auto" w:fill="auto"/>
            <w:noWrap/>
            <w:vAlign w:val="bottom"/>
          </w:tcPr>
          <w:p w14:paraId="11A920FE"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42</w:t>
            </w:r>
          </w:p>
        </w:tc>
        <w:tc>
          <w:tcPr>
            <w:tcW w:w="960" w:type="dxa"/>
            <w:tcBorders>
              <w:top w:val="nil"/>
              <w:left w:val="nil"/>
              <w:bottom w:val="single" w:sz="4" w:space="0" w:color="auto"/>
              <w:right w:val="single" w:sz="4" w:space="0" w:color="auto"/>
            </w:tcBorders>
            <w:shd w:val="clear" w:color="auto" w:fill="auto"/>
            <w:noWrap/>
            <w:vAlign w:val="bottom"/>
          </w:tcPr>
          <w:p w14:paraId="20637177"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37</w:t>
            </w:r>
          </w:p>
        </w:tc>
        <w:tc>
          <w:tcPr>
            <w:tcW w:w="960" w:type="dxa"/>
            <w:tcBorders>
              <w:top w:val="nil"/>
              <w:left w:val="nil"/>
              <w:bottom w:val="single" w:sz="4" w:space="0" w:color="auto"/>
              <w:right w:val="single" w:sz="4" w:space="0" w:color="auto"/>
            </w:tcBorders>
            <w:shd w:val="clear" w:color="auto" w:fill="auto"/>
            <w:noWrap/>
            <w:vAlign w:val="bottom"/>
          </w:tcPr>
          <w:p w14:paraId="220496C2"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40</w:t>
            </w:r>
          </w:p>
        </w:tc>
        <w:tc>
          <w:tcPr>
            <w:tcW w:w="960" w:type="dxa"/>
            <w:tcBorders>
              <w:top w:val="nil"/>
              <w:left w:val="nil"/>
              <w:bottom w:val="single" w:sz="4" w:space="0" w:color="auto"/>
              <w:right w:val="single" w:sz="4" w:space="0" w:color="auto"/>
            </w:tcBorders>
            <w:shd w:val="clear" w:color="auto" w:fill="auto"/>
            <w:noWrap/>
            <w:vAlign w:val="bottom"/>
          </w:tcPr>
          <w:p w14:paraId="2518509E"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45</w:t>
            </w:r>
          </w:p>
        </w:tc>
        <w:tc>
          <w:tcPr>
            <w:tcW w:w="960" w:type="dxa"/>
            <w:tcBorders>
              <w:top w:val="nil"/>
              <w:left w:val="nil"/>
              <w:bottom w:val="single" w:sz="4" w:space="0" w:color="auto"/>
              <w:right w:val="single" w:sz="4" w:space="0" w:color="auto"/>
            </w:tcBorders>
            <w:shd w:val="clear" w:color="auto" w:fill="auto"/>
            <w:noWrap/>
            <w:vAlign w:val="bottom"/>
          </w:tcPr>
          <w:p w14:paraId="30D98375"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37</w:t>
            </w:r>
          </w:p>
        </w:tc>
        <w:tc>
          <w:tcPr>
            <w:tcW w:w="960" w:type="dxa"/>
            <w:tcBorders>
              <w:top w:val="nil"/>
              <w:left w:val="nil"/>
              <w:bottom w:val="single" w:sz="4" w:space="0" w:color="auto"/>
              <w:right w:val="single" w:sz="4" w:space="0" w:color="auto"/>
            </w:tcBorders>
            <w:shd w:val="clear" w:color="auto" w:fill="auto"/>
            <w:noWrap/>
            <w:vAlign w:val="bottom"/>
          </w:tcPr>
          <w:p w14:paraId="2394F2FA" w14:textId="77777777" w:rsidR="003D15C2" w:rsidRPr="008773DA" w:rsidRDefault="003D15C2" w:rsidP="00671938">
            <w:pPr>
              <w:rPr>
                <w:rFonts w:ascii="Calibri" w:eastAsia="Times New Roman" w:hAnsi="Calibri" w:cs="Times New Roman"/>
                <w:sz w:val="24"/>
              </w:rPr>
            </w:pPr>
            <w:r>
              <w:rPr>
                <w:rFonts w:ascii="Calibri" w:eastAsia="Times New Roman" w:hAnsi="Calibri" w:cs="Times New Roman"/>
                <w:sz w:val="24"/>
              </w:rPr>
              <w:t>292</w:t>
            </w:r>
          </w:p>
        </w:tc>
      </w:tr>
    </w:tbl>
    <w:p w14:paraId="65292242" w14:textId="77777777" w:rsidR="003D15C2" w:rsidRDefault="003D15C2" w:rsidP="003D15C2">
      <w:pPr>
        <w:pStyle w:val="NoSpacing"/>
        <w:rPr>
          <w:highlight w:val="yellow"/>
        </w:rPr>
      </w:pPr>
    </w:p>
    <w:p w14:paraId="76143915" w14:textId="77777777" w:rsidR="003D15C2" w:rsidRDefault="003D15C2" w:rsidP="003D15C2">
      <w:pPr>
        <w:pStyle w:val="NoSpacing"/>
        <w:rPr>
          <w:highlight w:val="yellow"/>
        </w:rPr>
      </w:pPr>
    </w:p>
    <w:p w14:paraId="00DEC52E" w14:textId="08D1E5EC" w:rsidR="003D15C2" w:rsidRPr="00C90DA8" w:rsidRDefault="003D15C2" w:rsidP="003D15C2">
      <w:pPr>
        <w:pStyle w:val="NoSpacing"/>
        <w:rPr>
          <w:szCs w:val="20"/>
          <w:highlight w:val="yellow"/>
        </w:rPr>
      </w:pPr>
      <w:r w:rsidRPr="00C90DA8">
        <w:rPr>
          <w:szCs w:val="20"/>
        </w:rPr>
        <w:t>Indigenous students</w:t>
      </w:r>
      <w:r w:rsidRPr="00C90DA8">
        <w:rPr>
          <w:szCs w:val="20"/>
        </w:rPr>
        <w:tab/>
      </w:r>
      <w:r w:rsidRPr="00C90DA8">
        <w:rPr>
          <w:szCs w:val="20"/>
        </w:rPr>
        <w:tab/>
      </w:r>
      <w:r w:rsidRPr="00C90DA8">
        <w:rPr>
          <w:szCs w:val="20"/>
        </w:rPr>
        <w:tab/>
      </w:r>
      <w:r w:rsidRPr="00C90DA8">
        <w:rPr>
          <w:szCs w:val="20"/>
        </w:rPr>
        <w:tab/>
        <w:t xml:space="preserve">   </w:t>
      </w:r>
      <w:r w:rsidRPr="00C90DA8">
        <w:rPr>
          <w:szCs w:val="20"/>
        </w:rPr>
        <w:tab/>
        <w:t xml:space="preserve"> 2</w:t>
      </w:r>
      <w:r w:rsidRPr="00C90DA8">
        <w:rPr>
          <w:szCs w:val="20"/>
        </w:rPr>
        <w:tab/>
        <w:t xml:space="preserve">  </w:t>
      </w:r>
    </w:p>
    <w:p w14:paraId="7D3F3493" w14:textId="35AE542C" w:rsidR="003D15C2" w:rsidRPr="00C90DA8" w:rsidRDefault="003D15C2" w:rsidP="003D15C2">
      <w:pPr>
        <w:pStyle w:val="NoSpacing"/>
        <w:rPr>
          <w:szCs w:val="20"/>
        </w:rPr>
      </w:pPr>
      <w:r w:rsidRPr="00C90DA8">
        <w:rPr>
          <w:szCs w:val="20"/>
        </w:rPr>
        <w:t>Preschool enrolments (term 3 annual census)</w:t>
      </w:r>
      <w:r w:rsidRPr="00C90DA8">
        <w:rPr>
          <w:szCs w:val="20"/>
        </w:rPr>
        <w:tab/>
      </w:r>
      <w:r w:rsidRPr="00C90DA8">
        <w:rPr>
          <w:szCs w:val="20"/>
        </w:rPr>
        <w:tab/>
        <w:t xml:space="preserve"> 49</w:t>
      </w:r>
      <w:r w:rsidRPr="00C90DA8">
        <w:rPr>
          <w:szCs w:val="20"/>
        </w:rPr>
        <w:tab/>
        <w:t xml:space="preserve">  </w:t>
      </w:r>
    </w:p>
    <w:p w14:paraId="7CD0D473" w14:textId="6E28E6B5" w:rsidR="003D15C2" w:rsidRPr="00C90DA8" w:rsidRDefault="003D15C2" w:rsidP="003D15C2">
      <w:pPr>
        <w:pStyle w:val="NoSpacing"/>
        <w:rPr>
          <w:szCs w:val="20"/>
        </w:rPr>
      </w:pPr>
      <w:r w:rsidRPr="00C90DA8">
        <w:rPr>
          <w:szCs w:val="20"/>
        </w:rPr>
        <w:t>Nationally Consistent Collection of Data Students</w:t>
      </w:r>
      <w:r w:rsidRPr="00C90DA8">
        <w:rPr>
          <w:szCs w:val="20"/>
        </w:rPr>
        <w:tab/>
        <w:t xml:space="preserve"> 52</w:t>
      </w:r>
    </w:p>
    <w:p w14:paraId="72733E7A" w14:textId="67F4321E" w:rsidR="003D15C2" w:rsidRPr="00C90DA8" w:rsidRDefault="003D15C2" w:rsidP="003D15C2">
      <w:pPr>
        <w:pStyle w:val="NoSpacing"/>
        <w:rPr>
          <w:szCs w:val="20"/>
        </w:rPr>
      </w:pPr>
      <w:r w:rsidRPr="00C90DA8">
        <w:rPr>
          <w:szCs w:val="20"/>
        </w:rPr>
        <w:t>(funded students with disabilities as a %)</w:t>
      </w:r>
      <w:r w:rsidRPr="00C90DA8">
        <w:rPr>
          <w:szCs w:val="20"/>
        </w:rPr>
        <w:tab/>
      </w:r>
      <w:r w:rsidRPr="00C90DA8">
        <w:rPr>
          <w:szCs w:val="20"/>
        </w:rPr>
        <w:tab/>
        <w:t xml:space="preserve"> 18%</w:t>
      </w:r>
    </w:p>
    <w:p w14:paraId="4A30D484" w14:textId="77777777" w:rsidR="003D15C2" w:rsidRPr="009811D8" w:rsidRDefault="003D15C2" w:rsidP="003D15C2">
      <w:pPr>
        <w:pStyle w:val="NoSpacing"/>
        <w:rPr>
          <w:highlight w:val="yellow"/>
        </w:rPr>
      </w:pPr>
    </w:p>
    <w:p w14:paraId="4E55B214" w14:textId="77777777" w:rsidR="003D15C2" w:rsidRPr="009811D8" w:rsidRDefault="003D15C2" w:rsidP="003D15C2">
      <w:pPr>
        <w:pStyle w:val="NoSpacing"/>
        <w:rPr>
          <w:b/>
          <w:highlight w:val="yellow"/>
        </w:rPr>
      </w:pPr>
    </w:p>
    <w:p w14:paraId="489D9935" w14:textId="77777777" w:rsidR="003D15C2" w:rsidRPr="009811D8" w:rsidRDefault="003D15C2" w:rsidP="003D15C2">
      <w:pPr>
        <w:pStyle w:val="NoSpacing"/>
        <w:rPr>
          <w:b/>
          <w:highlight w:val="yellow"/>
        </w:rPr>
      </w:pPr>
    </w:p>
    <w:p w14:paraId="610B6E54" w14:textId="77777777" w:rsidR="003D15C2" w:rsidRPr="006460E1" w:rsidRDefault="003D15C2" w:rsidP="003D15C2">
      <w:pPr>
        <w:pStyle w:val="NoSpacing"/>
        <w:rPr>
          <w:b/>
        </w:rPr>
      </w:pPr>
      <w:r w:rsidRPr="006460E1">
        <w:rPr>
          <w:b/>
        </w:rPr>
        <w:t xml:space="preserve">Teacher Standards and Qualifications in 2019  </w:t>
      </w:r>
    </w:p>
    <w:p w14:paraId="0E9471D2" w14:textId="77777777" w:rsidR="003D15C2" w:rsidRPr="006460E1" w:rsidRDefault="003D15C2" w:rsidP="003D15C2">
      <w:pPr>
        <w:pStyle w:val="NoSpacing"/>
      </w:pPr>
      <w:r w:rsidRPr="006460E1">
        <w:t>Diplomas/Advanced Diplomas</w:t>
      </w:r>
      <w:r w:rsidRPr="006460E1">
        <w:tab/>
      </w:r>
      <w:r w:rsidRPr="006460E1">
        <w:tab/>
      </w:r>
      <w:r w:rsidRPr="006460E1">
        <w:tab/>
        <w:t>50%</w:t>
      </w:r>
    </w:p>
    <w:p w14:paraId="6FDF4EF1" w14:textId="77777777" w:rsidR="003D15C2" w:rsidRPr="006460E1" w:rsidRDefault="003D15C2" w:rsidP="003D15C2">
      <w:pPr>
        <w:pStyle w:val="NoSpacing"/>
      </w:pPr>
      <w:proofErr w:type="gramStart"/>
      <w:r w:rsidRPr="006460E1">
        <w:t>Bachelor Degree in Education</w:t>
      </w:r>
      <w:proofErr w:type="gramEnd"/>
      <w:r w:rsidRPr="006460E1">
        <w:tab/>
      </w:r>
      <w:r w:rsidRPr="006460E1">
        <w:tab/>
        <w:t xml:space="preserve">            100%</w:t>
      </w:r>
    </w:p>
    <w:p w14:paraId="64E46298" w14:textId="77777777" w:rsidR="003D15C2" w:rsidRPr="006460E1" w:rsidRDefault="003D15C2" w:rsidP="003D15C2">
      <w:pPr>
        <w:pStyle w:val="NoSpacing"/>
      </w:pPr>
      <w:r w:rsidRPr="006460E1">
        <w:t>Graduate Certificates</w:t>
      </w:r>
      <w:r w:rsidRPr="006460E1">
        <w:tab/>
      </w:r>
      <w:r w:rsidRPr="006460E1">
        <w:tab/>
      </w:r>
      <w:r w:rsidRPr="006460E1">
        <w:tab/>
      </w:r>
      <w:r w:rsidRPr="006460E1">
        <w:tab/>
        <w:t>46%</w:t>
      </w:r>
    </w:p>
    <w:p w14:paraId="28A7428D" w14:textId="77777777" w:rsidR="003D15C2" w:rsidRPr="006460E1" w:rsidRDefault="003D15C2" w:rsidP="003D15C2">
      <w:pPr>
        <w:pStyle w:val="NoSpacing"/>
      </w:pPr>
      <w:proofErr w:type="spellStart"/>
      <w:proofErr w:type="gramStart"/>
      <w:r w:rsidRPr="006460E1">
        <w:t>Masters</w:t>
      </w:r>
      <w:proofErr w:type="spellEnd"/>
      <w:r w:rsidRPr="006460E1">
        <w:t xml:space="preserve"> Degree in Education</w:t>
      </w:r>
      <w:proofErr w:type="gramEnd"/>
      <w:r w:rsidRPr="006460E1">
        <w:tab/>
      </w:r>
      <w:r w:rsidRPr="006460E1">
        <w:tab/>
      </w:r>
      <w:r w:rsidRPr="006460E1">
        <w:tab/>
        <w:t>17%</w:t>
      </w:r>
    </w:p>
    <w:p w14:paraId="33B0F331" w14:textId="77777777" w:rsidR="003D15C2" w:rsidRPr="006460E1" w:rsidRDefault="003D15C2" w:rsidP="003D15C2">
      <w:pPr>
        <w:pStyle w:val="NoSpacing"/>
      </w:pPr>
      <w:r w:rsidRPr="006460E1">
        <w:t>Certificate in Education</w:t>
      </w:r>
      <w:r w:rsidRPr="006460E1">
        <w:tab/>
      </w:r>
      <w:r w:rsidRPr="006460E1">
        <w:tab/>
      </w:r>
      <w:r w:rsidRPr="006460E1">
        <w:tab/>
      </w:r>
      <w:r w:rsidRPr="006460E1">
        <w:tab/>
        <w:t>46%</w:t>
      </w:r>
    </w:p>
    <w:p w14:paraId="266E5BB8" w14:textId="77777777" w:rsidR="003D15C2" w:rsidRPr="00CD0DE7" w:rsidRDefault="003D15C2" w:rsidP="003D15C2">
      <w:pPr>
        <w:pStyle w:val="NoSpacing"/>
        <w:rPr>
          <w:highlight w:val="yellow"/>
        </w:rPr>
      </w:pPr>
    </w:p>
    <w:p w14:paraId="72C16F2B" w14:textId="77777777" w:rsidR="003D15C2" w:rsidRPr="00CD0DE7" w:rsidRDefault="003D15C2" w:rsidP="003D15C2">
      <w:pPr>
        <w:pStyle w:val="NoSpacing"/>
        <w:rPr>
          <w:b/>
          <w:highlight w:val="yellow"/>
        </w:rPr>
      </w:pPr>
    </w:p>
    <w:p w14:paraId="01D2AFD9" w14:textId="77777777" w:rsidR="003D15C2" w:rsidRPr="00595E99" w:rsidRDefault="003D15C2" w:rsidP="003D15C2">
      <w:pPr>
        <w:pStyle w:val="NoSpacing"/>
        <w:rPr>
          <w:b/>
          <w:sz w:val="24"/>
        </w:rPr>
      </w:pPr>
      <w:r w:rsidRPr="00595E99">
        <w:rPr>
          <w:b/>
          <w:sz w:val="24"/>
        </w:rPr>
        <w:t>STAFF PROFILE</w:t>
      </w:r>
    </w:p>
    <w:p w14:paraId="0AB0C89D" w14:textId="77777777" w:rsidR="003D15C2" w:rsidRPr="00F356CC" w:rsidRDefault="003D15C2" w:rsidP="003D15C2">
      <w:pPr>
        <w:pStyle w:val="NoSpacing"/>
        <w:rPr>
          <w:b/>
          <w:szCs w:val="20"/>
          <w:highlight w:val="yellow"/>
        </w:rPr>
      </w:pPr>
      <w:r w:rsidRPr="00F356CC">
        <w:rPr>
          <w:b/>
          <w:szCs w:val="20"/>
        </w:rPr>
        <w:t xml:space="preserve">Workforce composition  </w:t>
      </w:r>
    </w:p>
    <w:p w14:paraId="3B0CEC08" w14:textId="4D749B39" w:rsidR="003D15C2" w:rsidRPr="00F356CC" w:rsidRDefault="003D15C2" w:rsidP="003D15C2">
      <w:pPr>
        <w:pStyle w:val="NoSpacing"/>
        <w:rPr>
          <w:szCs w:val="20"/>
        </w:rPr>
      </w:pPr>
      <w:r w:rsidRPr="00F356CC">
        <w:rPr>
          <w:szCs w:val="20"/>
        </w:rPr>
        <w:t>R-6 teaching staff</w:t>
      </w:r>
      <w:r w:rsidRPr="00F356CC">
        <w:rPr>
          <w:szCs w:val="20"/>
        </w:rPr>
        <w:tab/>
      </w:r>
      <w:r w:rsidRPr="00F356CC">
        <w:rPr>
          <w:szCs w:val="20"/>
        </w:rPr>
        <w:tab/>
      </w:r>
      <w:r w:rsidRPr="00F356CC">
        <w:rPr>
          <w:szCs w:val="20"/>
        </w:rPr>
        <w:tab/>
        <w:t>Total 22</w:t>
      </w:r>
      <w:r w:rsidRPr="00F356CC">
        <w:rPr>
          <w:szCs w:val="20"/>
        </w:rPr>
        <w:tab/>
      </w:r>
      <w:r w:rsidRPr="00F356CC">
        <w:rPr>
          <w:szCs w:val="20"/>
        </w:rPr>
        <w:tab/>
        <w:t>Full time equivalent</w:t>
      </w:r>
      <w:r w:rsidRPr="00F356CC">
        <w:rPr>
          <w:szCs w:val="20"/>
        </w:rPr>
        <w:tab/>
        <w:t>19.2</w:t>
      </w:r>
    </w:p>
    <w:p w14:paraId="79C7B3D4" w14:textId="0D73BF9D" w:rsidR="003D15C2" w:rsidRPr="00F356CC" w:rsidRDefault="003D15C2" w:rsidP="003D15C2">
      <w:pPr>
        <w:pStyle w:val="NoSpacing"/>
        <w:rPr>
          <w:szCs w:val="20"/>
          <w:highlight w:val="yellow"/>
        </w:rPr>
      </w:pPr>
      <w:proofErr w:type="spellStart"/>
      <w:r w:rsidRPr="00F356CC">
        <w:rPr>
          <w:szCs w:val="20"/>
        </w:rPr>
        <w:t>Non Teaching</w:t>
      </w:r>
      <w:proofErr w:type="spellEnd"/>
      <w:r w:rsidRPr="00F356CC">
        <w:rPr>
          <w:szCs w:val="20"/>
        </w:rPr>
        <w:t xml:space="preserve"> staff</w:t>
      </w:r>
      <w:r w:rsidRPr="00F356CC">
        <w:rPr>
          <w:szCs w:val="20"/>
        </w:rPr>
        <w:tab/>
      </w:r>
      <w:r w:rsidRPr="00F356CC">
        <w:rPr>
          <w:szCs w:val="20"/>
        </w:rPr>
        <w:tab/>
      </w:r>
      <w:r w:rsidRPr="00F356CC">
        <w:rPr>
          <w:szCs w:val="20"/>
        </w:rPr>
        <w:tab/>
        <w:t>Total 11</w:t>
      </w:r>
      <w:r w:rsidRPr="00F356CC">
        <w:rPr>
          <w:szCs w:val="20"/>
        </w:rPr>
        <w:tab/>
      </w:r>
      <w:r w:rsidRPr="00F356CC">
        <w:rPr>
          <w:szCs w:val="20"/>
        </w:rPr>
        <w:tab/>
        <w:t>Full time equivalent</w:t>
      </w:r>
      <w:r w:rsidRPr="00F356CC">
        <w:rPr>
          <w:szCs w:val="20"/>
        </w:rPr>
        <w:tab/>
        <w:t>5</w:t>
      </w:r>
    </w:p>
    <w:p w14:paraId="7D4AC120" w14:textId="77777777" w:rsidR="003D15C2" w:rsidRPr="00F356CC" w:rsidRDefault="003D15C2" w:rsidP="003D15C2">
      <w:pPr>
        <w:pStyle w:val="NoSpacing"/>
        <w:rPr>
          <w:szCs w:val="20"/>
        </w:rPr>
      </w:pPr>
      <w:r w:rsidRPr="00F356CC">
        <w:rPr>
          <w:szCs w:val="20"/>
        </w:rPr>
        <w:t xml:space="preserve">Staff who identify as Indigenous </w:t>
      </w:r>
      <w:r w:rsidRPr="00F356CC">
        <w:rPr>
          <w:szCs w:val="20"/>
        </w:rPr>
        <w:tab/>
      </w:r>
      <w:r w:rsidRPr="00F356CC">
        <w:rPr>
          <w:szCs w:val="20"/>
        </w:rPr>
        <w:tab/>
        <w:t>0</w:t>
      </w:r>
    </w:p>
    <w:p w14:paraId="37DFE53B" w14:textId="229BC8D7" w:rsidR="003D15C2" w:rsidRPr="00F356CC" w:rsidRDefault="003D15C2" w:rsidP="003D15C2">
      <w:pPr>
        <w:pStyle w:val="NoSpacing"/>
        <w:rPr>
          <w:szCs w:val="20"/>
        </w:rPr>
      </w:pPr>
      <w:r w:rsidRPr="00F356CC">
        <w:rPr>
          <w:szCs w:val="20"/>
        </w:rPr>
        <w:t>Preschool Teaching staff</w:t>
      </w:r>
      <w:r w:rsidRPr="00F356CC">
        <w:rPr>
          <w:szCs w:val="20"/>
        </w:rPr>
        <w:tab/>
      </w:r>
      <w:r w:rsidRPr="00F356CC">
        <w:rPr>
          <w:szCs w:val="20"/>
        </w:rPr>
        <w:tab/>
        <w:t>3</w:t>
      </w:r>
      <w:r w:rsidRPr="00F356CC">
        <w:rPr>
          <w:szCs w:val="20"/>
        </w:rPr>
        <w:tab/>
      </w:r>
      <w:r w:rsidRPr="00F356CC">
        <w:rPr>
          <w:szCs w:val="20"/>
        </w:rPr>
        <w:tab/>
      </w:r>
      <w:r w:rsidRPr="00F356CC">
        <w:rPr>
          <w:szCs w:val="20"/>
        </w:rPr>
        <w:tab/>
        <w:t xml:space="preserve">Full time equivalent </w:t>
      </w:r>
      <w:r w:rsidRPr="00F356CC">
        <w:rPr>
          <w:szCs w:val="20"/>
        </w:rPr>
        <w:tab/>
        <w:t>1.5</w:t>
      </w:r>
    </w:p>
    <w:p w14:paraId="2369E4F9" w14:textId="1FBDE449" w:rsidR="003D15C2" w:rsidRPr="00F356CC" w:rsidRDefault="003D15C2" w:rsidP="003D15C2">
      <w:pPr>
        <w:pStyle w:val="NoSpacing"/>
        <w:rPr>
          <w:szCs w:val="20"/>
        </w:rPr>
      </w:pPr>
      <w:r w:rsidRPr="00F356CC">
        <w:rPr>
          <w:szCs w:val="20"/>
        </w:rPr>
        <w:t xml:space="preserve">Preschool </w:t>
      </w:r>
      <w:proofErr w:type="spellStart"/>
      <w:r w:rsidRPr="00F356CC">
        <w:rPr>
          <w:szCs w:val="20"/>
        </w:rPr>
        <w:t>Non Teaching</w:t>
      </w:r>
      <w:proofErr w:type="spellEnd"/>
      <w:r w:rsidRPr="00F356CC">
        <w:rPr>
          <w:szCs w:val="20"/>
        </w:rPr>
        <w:t xml:space="preserve"> staff</w:t>
      </w:r>
      <w:r w:rsidRPr="00F356CC">
        <w:rPr>
          <w:szCs w:val="20"/>
        </w:rPr>
        <w:tab/>
      </w:r>
      <w:r w:rsidRPr="00F356CC">
        <w:rPr>
          <w:szCs w:val="20"/>
        </w:rPr>
        <w:tab/>
        <w:t>1</w:t>
      </w:r>
      <w:r w:rsidRPr="00F356CC">
        <w:rPr>
          <w:szCs w:val="20"/>
        </w:rPr>
        <w:tab/>
      </w:r>
      <w:r w:rsidRPr="00F356CC">
        <w:rPr>
          <w:szCs w:val="20"/>
        </w:rPr>
        <w:tab/>
      </w:r>
      <w:r w:rsidRPr="00F356CC">
        <w:rPr>
          <w:szCs w:val="20"/>
        </w:rPr>
        <w:tab/>
        <w:t>Full time equivalent</w:t>
      </w:r>
      <w:r w:rsidRPr="00F356CC">
        <w:rPr>
          <w:szCs w:val="20"/>
        </w:rPr>
        <w:tab/>
        <w:t>.8</w:t>
      </w:r>
      <w:r w:rsidRPr="00F356CC">
        <w:rPr>
          <w:szCs w:val="20"/>
        </w:rPr>
        <w:tab/>
      </w:r>
    </w:p>
    <w:p w14:paraId="3081E472" w14:textId="77777777" w:rsidR="003D15C2" w:rsidRPr="00F356CC" w:rsidRDefault="003D15C2" w:rsidP="003D15C2">
      <w:pPr>
        <w:pStyle w:val="NoSpacing"/>
        <w:rPr>
          <w:szCs w:val="20"/>
          <w:highlight w:val="yellow"/>
        </w:rPr>
      </w:pPr>
    </w:p>
    <w:p w14:paraId="7E729E43" w14:textId="77777777" w:rsidR="003D15C2" w:rsidRDefault="003D15C2" w:rsidP="003D15C2">
      <w:pPr>
        <w:pStyle w:val="NoSpacing"/>
        <w:rPr>
          <w:highlight w:val="yellow"/>
        </w:rPr>
      </w:pPr>
    </w:p>
    <w:p w14:paraId="7E4B0144" w14:textId="594978AD" w:rsidR="003D15C2" w:rsidRPr="003D15C2" w:rsidRDefault="003D15C2" w:rsidP="003D15C2">
      <w:pPr>
        <w:pStyle w:val="NoSpacing"/>
      </w:pPr>
      <w:r w:rsidRPr="00C71CE2">
        <w:t xml:space="preserve">School open </w:t>
      </w:r>
      <w:r>
        <w:t>194</w:t>
      </w:r>
      <w:r w:rsidRPr="00C71CE2">
        <w:t xml:space="preserve"> days out of a possible </w:t>
      </w:r>
      <w:r>
        <w:t>197</w:t>
      </w:r>
    </w:p>
    <w:p w14:paraId="1E7C945A" w14:textId="77777777" w:rsidR="003D15C2" w:rsidRPr="008773DA" w:rsidRDefault="003D15C2" w:rsidP="003D15C2">
      <w:pPr>
        <w:rPr>
          <w:b/>
          <w:sz w:val="28"/>
        </w:rPr>
      </w:pPr>
      <w:r w:rsidRPr="008773DA">
        <w:rPr>
          <w:b/>
          <w:sz w:val="28"/>
        </w:rPr>
        <w:t>STUDENT ATTENDANCE</w:t>
      </w:r>
      <w:r>
        <w:rPr>
          <w:b/>
          <w:sz w:val="28"/>
        </w:rPr>
        <w:t xml:space="preserve"> in 2019</w:t>
      </w:r>
    </w:p>
    <w:tbl>
      <w:tblPr>
        <w:tblStyle w:val="TableGrid"/>
        <w:tblW w:w="8046" w:type="dxa"/>
        <w:tblLook w:val="04A0" w:firstRow="1" w:lastRow="0" w:firstColumn="1" w:lastColumn="0" w:noHBand="0" w:noVBand="1"/>
      </w:tblPr>
      <w:tblGrid>
        <w:gridCol w:w="1668"/>
        <w:gridCol w:w="1559"/>
        <w:gridCol w:w="1701"/>
        <w:gridCol w:w="1559"/>
        <w:gridCol w:w="1559"/>
      </w:tblGrid>
      <w:tr w:rsidR="003D15C2" w14:paraId="14303418" w14:textId="77777777" w:rsidTr="00671938">
        <w:trPr>
          <w:trHeight w:val="581"/>
        </w:trPr>
        <w:tc>
          <w:tcPr>
            <w:tcW w:w="1668" w:type="dxa"/>
          </w:tcPr>
          <w:p w14:paraId="2C5403E8"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LEVEL</w:t>
            </w:r>
          </w:p>
        </w:tc>
        <w:tc>
          <w:tcPr>
            <w:tcW w:w="1559" w:type="dxa"/>
          </w:tcPr>
          <w:p w14:paraId="2E26B280" w14:textId="77777777" w:rsidR="003D15C2" w:rsidRPr="008773DA" w:rsidRDefault="003D15C2" w:rsidP="00671938">
            <w:pPr>
              <w:autoSpaceDE w:val="0"/>
              <w:autoSpaceDN w:val="0"/>
              <w:adjustRightInd w:val="0"/>
              <w:jc w:val="center"/>
              <w:rPr>
                <w:rFonts w:cs="Calibri"/>
                <w:b/>
                <w:bCs/>
                <w:sz w:val="24"/>
              </w:rPr>
            </w:pPr>
            <w:r w:rsidRPr="008773DA">
              <w:rPr>
                <w:rFonts w:cs="Calibri"/>
                <w:b/>
                <w:bCs/>
                <w:sz w:val="24"/>
              </w:rPr>
              <w:t>TERM 1</w:t>
            </w:r>
          </w:p>
        </w:tc>
        <w:tc>
          <w:tcPr>
            <w:tcW w:w="1701" w:type="dxa"/>
          </w:tcPr>
          <w:p w14:paraId="1D9A9C76" w14:textId="77777777" w:rsidR="003D15C2" w:rsidRPr="008773DA" w:rsidRDefault="003D15C2" w:rsidP="00671938">
            <w:pPr>
              <w:autoSpaceDE w:val="0"/>
              <w:autoSpaceDN w:val="0"/>
              <w:adjustRightInd w:val="0"/>
              <w:jc w:val="center"/>
              <w:rPr>
                <w:rFonts w:cs="Calibri"/>
                <w:b/>
                <w:bCs/>
                <w:sz w:val="24"/>
              </w:rPr>
            </w:pPr>
            <w:r w:rsidRPr="008773DA">
              <w:rPr>
                <w:rFonts w:cs="Calibri"/>
                <w:b/>
                <w:bCs/>
                <w:sz w:val="24"/>
              </w:rPr>
              <w:t>TERM 2</w:t>
            </w:r>
          </w:p>
        </w:tc>
        <w:tc>
          <w:tcPr>
            <w:tcW w:w="1559" w:type="dxa"/>
          </w:tcPr>
          <w:p w14:paraId="4F712B0A" w14:textId="77777777" w:rsidR="003D15C2" w:rsidRPr="008773DA" w:rsidRDefault="003D15C2" w:rsidP="00671938">
            <w:pPr>
              <w:autoSpaceDE w:val="0"/>
              <w:autoSpaceDN w:val="0"/>
              <w:adjustRightInd w:val="0"/>
              <w:jc w:val="center"/>
              <w:rPr>
                <w:rFonts w:cs="Calibri"/>
                <w:b/>
                <w:bCs/>
                <w:sz w:val="24"/>
              </w:rPr>
            </w:pPr>
            <w:r w:rsidRPr="008773DA">
              <w:rPr>
                <w:rFonts w:cs="Calibri"/>
                <w:b/>
                <w:bCs/>
                <w:sz w:val="24"/>
              </w:rPr>
              <w:t>TERM 3</w:t>
            </w:r>
          </w:p>
        </w:tc>
        <w:tc>
          <w:tcPr>
            <w:tcW w:w="1559" w:type="dxa"/>
          </w:tcPr>
          <w:p w14:paraId="438D061C" w14:textId="77777777" w:rsidR="003D15C2" w:rsidRPr="008773DA" w:rsidRDefault="003D15C2" w:rsidP="00671938">
            <w:pPr>
              <w:autoSpaceDE w:val="0"/>
              <w:autoSpaceDN w:val="0"/>
              <w:adjustRightInd w:val="0"/>
              <w:jc w:val="center"/>
              <w:rPr>
                <w:rFonts w:cs="Calibri"/>
                <w:b/>
                <w:bCs/>
                <w:sz w:val="24"/>
              </w:rPr>
            </w:pPr>
            <w:r w:rsidRPr="008773DA">
              <w:rPr>
                <w:rFonts w:cs="Calibri"/>
                <w:b/>
                <w:bCs/>
                <w:sz w:val="24"/>
              </w:rPr>
              <w:t>TERM 4</w:t>
            </w:r>
          </w:p>
        </w:tc>
      </w:tr>
      <w:tr w:rsidR="003D15C2" w14:paraId="5FD2D656" w14:textId="77777777" w:rsidTr="00671938">
        <w:trPr>
          <w:trHeight w:val="290"/>
        </w:trPr>
        <w:tc>
          <w:tcPr>
            <w:tcW w:w="1668" w:type="dxa"/>
          </w:tcPr>
          <w:p w14:paraId="184B40FB" w14:textId="77777777" w:rsidR="003D15C2" w:rsidRPr="008773DA" w:rsidRDefault="003D15C2" w:rsidP="00671938">
            <w:pPr>
              <w:autoSpaceDE w:val="0"/>
              <w:autoSpaceDN w:val="0"/>
              <w:adjustRightInd w:val="0"/>
              <w:rPr>
                <w:rFonts w:cs="Calibri"/>
                <w:b/>
                <w:bCs/>
                <w:sz w:val="24"/>
              </w:rPr>
            </w:pPr>
            <w:r w:rsidRPr="008773DA">
              <w:rPr>
                <w:rFonts w:cs="Calibri"/>
                <w:b/>
                <w:bCs/>
                <w:sz w:val="24"/>
              </w:rPr>
              <w:t>REC</w:t>
            </w:r>
          </w:p>
        </w:tc>
        <w:tc>
          <w:tcPr>
            <w:tcW w:w="1559" w:type="dxa"/>
          </w:tcPr>
          <w:p w14:paraId="1A08A2DF" w14:textId="77777777" w:rsidR="003D15C2" w:rsidRPr="008773DA" w:rsidRDefault="003D15C2" w:rsidP="00671938">
            <w:pPr>
              <w:autoSpaceDE w:val="0"/>
              <w:autoSpaceDN w:val="0"/>
              <w:adjustRightInd w:val="0"/>
              <w:jc w:val="center"/>
              <w:rPr>
                <w:rFonts w:cs="Calibri"/>
                <w:sz w:val="24"/>
              </w:rPr>
            </w:pPr>
            <w:r>
              <w:rPr>
                <w:rFonts w:cs="Calibri"/>
                <w:sz w:val="24"/>
              </w:rPr>
              <w:t>95.01%</w:t>
            </w:r>
          </w:p>
        </w:tc>
        <w:tc>
          <w:tcPr>
            <w:tcW w:w="1701" w:type="dxa"/>
          </w:tcPr>
          <w:p w14:paraId="585CF5A4" w14:textId="77777777" w:rsidR="003D15C2" w:rsidRPr="008773DA" w:rsidRDefault="003D15C2" w:rsidP="00671938">
            <w:pPr>
              <w:autoSpaceDE w:val="0"/>
              <w:autoSpaceDN w:val="0"/>
              <w:adjustRightInd w:val="0"/>
              <w:jc w:val="center"/>
              <w:rPr>
                <w:rFonts w:cs="Calibri"/>
                <w:sz w:val="24"/>
              </w:rPr>
            </w:pPr>
            <w:r>
              <w:rPr>
                <w:rFonts w:cs="Calibri"/>
                <w:sz w:val="24"/>
              </w:rPr>
              <w:t>92.33%</w:t>
            </w:r>
          </w:p>
        </w:tc>
        <w:tc>
          <w:tcPr>
            <w:tcW w:w="1559" w:type="dxa"/>
          </w:tcPr>
          <w:p w14:paraId="01486A00" w14:textId="77777777" w:rsidR="003D15C2" w:rsidRPr="008773DA" w:rsidRDefault="003D15C2" w:rsidP="00671938">
            <w:pPr>
              <w:autoSpaceDE w:val="0"/>
              <w:autoSpaceDN w:val="0"/>
              <w:adjustRightInd w:val="0"/>
              <w:jc w:val="center"/>
              <w:rPr>
                <w:rFonts w:cs="Calibri"/>
                <w:sz w:val="24"/>
              </w:rPr>
            </w:pPr>
            <w:r>
              <w:rPr>
                <w:rFonts w:cs="Calibri"/>
                <w:sz w:val="24"/>
              </w:rPr>
              <w:t>91.78%</w:t>
            </w:r>
          </w:p>
        </w:tc>
        <w:tc>
          <w:tcPr>
            <w:tcW w:w="1559" w:type="dxa"/>
          </w:tcPr>
          <w:p w14:paraId="5217382C" w14:textId="77777777" w:rsidR="003D15C2" w:rsidRPr="008773DA" w:rsidRDefault="003D15C2" w:rsidP="00671938">
            <w:pPr>
              <w:autoSpaceDE w:val="0"/>
              <w:autoSpaceDN w:val="0"/>
              <w:adjustRightInd w:val="0"/>
              <w:jc w:val="center"/>
              <w:rPr>
                <w:rFonts w:cs="Calibri"/>
                <w:sz w:val="24"/>
              </w:rPr>
            </w:pPr>
            <w:r>
              <w:rPr>
                <w:rFonts w:cs="Calibri"/>
                <w:sz w:val="24"/>
              </w:rPr>
              <w:t>93.59%</w:t>
            </w:r>
          </w:p>
        </w:tc>
      </w:tr>
      <w:tr w:rsidR="003D15C2" w14:paraId="59AA8454" w14:textId="77777777" w:rsidTr="00671938">
        <w:trPr>
          <w:trHeight w:val="290"/>
        </w:trPr>
        <w:tc>
          <w:tcPr>
            <w:tcW w:w="1668" w:type="dxa"/>
          </w:tcPr>
          <w:p w14:paraId="36758B31"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1</w:t>
            </w:r>
          </w:p>
        </w:tc>
        <w:tc>
          <w:tcPr>
            <w:tcW w:w="1559" w:type="dxa"/>
          </w:tcPr>
          <w:p w14:paraId="5669AA7F" w14:textId="77777777" w:rsidR="003D15C2" w:rsidRPr="008773DA" w:rsidRDefault="003D15C2" w:rsidP="00671938">
            <w:pPr>
              <w:autoSpaceDE w:val="0"/>
              <w:autoSpaceDN w:val="0"/>
              <w:adjustRightInd w:val="0"/>
              <w:jc w:val="center"/>
              <w:rPr>
                <w:rFonts w:cs="Calibri"/>
                <w:sz w:val="24"/>
              </w:rPr>
            </w:pPr>
            <w:r>
              <w:rPr>
                <w:rFonts w:cs="Calibri"/>
                <w:sz w:val="24"/>
              </w:rPr>
              <w:t>93.14%</w:t>
            </w:r>
          </w:p>
        </w:tc>
        <w:tc>
          <w:tcPr>
            <w:tcW w:w="1701" w:type="dxa"/>
          </w:tcPr>
          <w:p w14:paraId="2EBE9FDB" w14:textId="77777777" w:rsidR="003D15C2" w:rsidRPr="008773DA" w:rsidRDefault="003D15C2" w:rsidP="00671938">
            <w:pPr>
              <w:autoSpaceDE w:val="0"/>
              <w:autoSpaceDN w:val="0"/>
              <w:adjustRightInd w:val="0"/>
              <w:jc w:val="center"/>
              <w:rPr>
                <w:rFonts w:cs="Calibri"/>
                <w:sz w:val="24"/>
              </w:rPr>
            </w:pPr>
            <w:r>
              <w:rPr>
                <w:rFonts w:cs="Calibri"/>
                <w:sz w:val="24"/>
              </w:rPr>
              <w:t>89.32%</w:t>
            </w:r>
          </w:p>
        </w:tc>
        <w:tc>
          <w:tcPr>
            <w:tcW w:w="1559" w:type="dxa"/>
          </w:tcPr>
          <w:p w14:paraId="6207669A" w14:textId="77777777" w:rsidR="003D15C2" w:rsidRPr="008773DA" w:rsidRDefault="003D15C2" w:rsidP="00671938">
            <w:pPr>
              <w:autoSpaceDE w:val="0"/>
              <w:autoSpaceDN w:val="0"/>
              <w:adjustRightInd w:val="0"/>
              <w:jc w:val="center"/>
              <w:rPr>
                <w:rFonts w:cs="Calibri"/>
                <w:sz w:val="24"/>
              </w:rPr>
            </w:pPr>
            <w:r>
              <w:rPr>
                <w:rFonts w:cs="Calibri"/>
                <w:sz w:val="24"/>
              </w:rPr>
              <w:t>92.94%</w:t>
            </w:r>
          </w:p>
        </w:tc>
        <w:tc>
          <w:tcPr>
            <w:tcW w:w="1559" w:type="dxa"/>
          </w:tcPr>
          <w:p w14:paraId="50F81E2D" w14:textId="77777777" w:rsidR="003D15C2" w:rsidRPr="008773DA" w:rsidRDefault="003D15C2" w:rsidP="00671938">
            <w:pPr>
              <w:autoSpaceDE w:val="0"/>
              <w:autoSpaceDN w:val="0"/>
              <w:adjustRightInd w:val="0"/>
              <w:jc w:val="center"/>
              <w:rPr>
                <w:rFonts w:cs="Calibri"/>
                <w:sz w:val="24"/>
              </w:rPr>
            </w:pPr>
            <w:r>
              <w:rPr>
                <w:rFonts w:cs="Calibri"/>
                <w:sz w:val="24"/>
              </w:rPr>
              <w:t>94.73%</w:t>
            </w:r>
          </w:p>
        </w:tc>
      </w:tr>
      <w:tr w:rsidR="003D15C2" w14:paraId="32E237E1" w14:textId="77777777" w:rsidTr="00671938">
        <w:trPr>
          <w:trHeight w:val="290"/>
        </w:trPr>
        <w:tc>
          <w:tcPr>
            <w:tcW w:w="1668" w:type="dxa"/>
          </w:tcPr>
          <w:p w14:paraId="7DA37E80"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2</w:t>
            </w:r>
          </w:p>
        </w:tc>
        <w:tc>
          <w:tcPr>
            <w:tcW w:w="1559" w:type="dxa"/>
          </w:tcPr>
          <w:p w14:paraId="0438FB9A" w14:textId="77777777" w:rsidR="003D15C2" w:rsidRPr="008773DA" w:rsidRDefault="003D15C2" w:rsidP="00671938">
            <w:pPr>
              <w:autoSpaceDE w:val="0"/>
              <w:autoSpaceDN w:val="0"/>
              <w:adjustRightInd w:val="0"/>
              <w:jc w:val="center"/>
              <w:rPr>
                <w:rFonts w:cs="Calibri"/>
                <w:sz w:val="24"/>
              </w:rPr>
            </w:pPr>
            <w:r>
              <w:rPr>
                <w:rFonts w:cs="Calibri"/>
                <w:sz w:val="24"/>
              </w:rPr>
              <w:t>94.14%</w:t>
            </w:r>
          </w:p>
        </w:tc>
        <w:tc>
          <w:tcPr>
            <w:tcW w:w="1701" w:type="dxa"/>
          </w:tcPr>
          <w:p w14:paraId="1918E33E" w14:textId="77777777" w:rsidR="003D15C2" w:rsidRPr="008773DA" w:rsidRDefault="003D15C2" w:rsidP="00671938">
            <w:pPr>
              <w:autoSpaceDE w:val="0"/>
              <w:autoSpaceDN w:val="0"/>
              <w:adjustRightInd w:val="0"/>
              <w:jc w:val="center"/>
              <w:rPr>
                <w:rFonts w:cs="Calibri"/>
                <w:sz w:val="24"/>
              </w:rPr>
            </w:pPr>
            <w:r>
              <w:rPr>
                <w:rFonts w:cs="Calibri"/>
                <w:sz w:val="24"/>
              </w:rPr>
              <w:t>90.18%</w:t>
            </w:r>
          </w:p>
        </w:tc>
        <w:tc>
          <w:tcPr>
            <w:tcW w:w="1559" w:type="dxa"/>
          </w:tcPr>
          <w:p w14:paraId="6AD28003" w14:textId="77777777" w:rsidR="003D15C2" w:rsidRPr="008773DA" w:rsidRDefault="003D15C2" w:rsidP="00671938">
            <w:pPr>
              <w:autoSpaceDE w:val="0"/>
              <w:autoSpaceDN w:val="0"/>
              <w:adjustRightInd w:val="0"/>
              <w:jc w:val="center"/>
              <w:rPr>
                <w:rFonts w:cs="Calibri"/>
                <w:sz w:val="24"/>
              </w:rPr>
            </w:pPr>
            <w:r>
              <w:rPr>
                <w:rFonts w:cs="Calibri"/>
                <w:sz w:val="24"/>
              </w:rPr>
              <w:t>93.42%</w:t>
            </w:r>
          </w:p>
        </w:tc>
        <w:tc>
          <w:tcPr>
            <w:tcW w:w="1559" w:type="dxa"/>
          </w:tcPr>
          <w:p w14:paraId="2885DFAA" w14:textId="77777777" w:rsidR="003D15C2" w:rsidRPr="008773DA" w:rsidRDefault="003D15C2" w:rsidP="00671938">
            <w:pPr>
              <w:autoSpaceDE w:val="0"/>
              <w:autoSpaceDN w:val="0"/>
              <w:adjustRightInd w:val="0"/>
              <w:jc w:val="center"/>
              <w:rPr>
                <w:rFonts w:cs="Calibri"/>
                <w:sz w:val="24"/>
              </w:rPr>
            </w:pPr>
            <w:r>
              <w:rPr>
                <w:rFonts w:cs="Calibri"/>
                <w:sz w:val="24"/>
              </w:rPr>
              <w:t>94.10%</w:t>
            </w:r>
          </w:p>
        </w:tc>
      </w:tr>
      <w:tr w:rsidR="003D15C2" w14:paraId="548DEDBB" w14:textId="77777777" w:rsidTr="00671938">
        <w:trPr>
          <w:trHeight w:val="290"/>
        </w:trPr>
        <w:tc>
          <w:tcPr>
            <w:tcW w:w="1668" w:type="dxa"/>
          </w:tcPr>
          <w:p w14:paraId="2B867247"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3</w:t>
            </w:r>
          </w:p>
        </w:tc>
        <w:tc>
          <w:tcPr>
            <w:tcW w:w="1559" w:type="dxa"/>
          </w:tcPr>
          <w:p w14:paraId="5FDAE8D4" w14:textId="77777777" w:rsidR="003D15C2" w:rsidRPr="008773DA" w:rsidRDefault="003D15C2" w:rsidP="00671938">
            <w:pPr>
              <w:autoSpaceDE w:val="0"/>
              <w:autoSpaceDN w:val="0"/>
              <w:adjustRightInd w:val="0"/>
              <w:jc w:val="center"/>
              <w:rPr>
                <w:rFonts w:cs="Calibri"/>
                <w:sz w:val="24"/>
              </w:rPr>
            </w:pPr>
            <w:r>
              <w:rPr>
                <w:rFonts w:cs="Calibri"/>
                <w:sz w:val="24"/>
              </w:rPr>
              <w:t>93.76%</w:t>
            </w:r>
          </w:p>
        </w:tc>
        <w:tc>
          <w:tcPr>
            <w:tcW w:w="1701" w:type="dxa"/>
          </w:tcPr>
          <w:p w14:paraId="6C230174" w14:textId="77777777" w:rsidR="003D15C2" w:rsidRPr="008773DA" w:rsidRDefault="003D15C2" w:rsidP="00671938">
            <w:pPr>
              <w:autoSpaceDE w:val="0"/>
              <w:autoSpaceDN w:val="0"/>
              <w:adjustRightInd w:val="0"/>
              <w:jc w:val="center"/>
              <w:rPr>
                <w:rFonts w:cs="Calibri"/>
                <w:sz w:val="24"/>
              </w:rPr>
            </w:pPr>
            <w:r>
              <w:rPr>
                <w:rFonts w:cs="Calibri"/>
                <w:sz w:val="24"/>
              </w:rPr>
              <w:t>9.53%</w:t>
            </w:r>
          </w:p>
        </w:tc>
        <w:tc>
          <w:tcPr>
            <w:tcW w:w="1559" w:type="dxa"/>
          </w:tcPr>
          <w:p w14:paraId="15FBA353" w14:textId="77777777" w:rsidR="003D15C2" w:rsidRPr="008773DA" w:rsidRDefault="003D15C2" w:rsidP="00671938">
            <w:pPr>
              <w:autoSpaceDE w:val="0"/>
              <w:autoSpaceDN w:val="0"/>
              <w:adjustRightInd w:val="0"/>
              <w:jc w:val="center"/>
              <w:rPr>
                <w:rFonts w:cs="Calibri"/>
                <w:sz w:val="24"/>
              </w:rPr>
            </w:pPr>
            <w:r>
              <w:rPr>
                <w:rFonts w:cs="Calibri"/>
                <w:sz w:val="24"/>
              </w:rPr>
              <w:t>92.70%</w:t>
            </w:r>
          </w:p>
        </w:tc>
        <w:tc>
          <w:tcPr>
            <w:tcW w:w="1559" w:type="dxa"/>
          </w:tcPr>
          <w:p w14:paraId="71B55515" w14:textId="77777777" w:rsidR="003D15C2" w:rsidRPr="008773DA" w:rsidRDefault="003D15C2" w:rsidP="00671938">
            <w:pPr>
              <w:autoSpaceDE w:val="0"/>
              <w:autoSpaceDN w:val="0"/>
              <w:adjustRightInd w:val="0"/>
              <w:jc w:val="center"/>
              <w:rPr>
                <w:rFonts w:cs="Calibri"/>
                <w:sz w:val="24"/>
              </w:rPr>
            </w:pPr>
            <w:r>
              <w:rPr>
                <w:rFonts w:cs="Calibri"/>
                <w:sz w:val="24"/>
              </w:rPr>
              <w:t>92.27%</w:t>
            </w:r>
          </w:p>
        </w:tc>
      </w:tr>
      <w:tr w:rsidR="003D15C2" w14:paraId="0BC04F4F" w14:textId="77777777" w:rsidTr="00671938">
        <w:trPr>
          <w:trHeight w:val="290"/>
        </w:trPr>
        <w:tc>
          <w:tcPr>
            <w:tcW w:w="1668" w:type="dxa"/>
          </w:tcPr>
          <w:p w14:paraId="63E5F65F"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4</w:t>
            </w:r>
          </w:p>
        </w:tc>
        <w:tc>
          <w:tcPr>
            <w:tcW w:w="1559" w:type="dxa"/>
          </w:tcPr>
          <w:p w14:paraId="082999BE" w14:textId="77777777" w:rsidR="003D15C2" w:rsidRPr="008773DA" w:rsidRDefault="003D15C2" w:rsidP="00671938">
            <w:pPr>
              <w:autoSpaceDE w:val="0"/>
              <w:autoSpaceDN w:val="0"/>
              <w:adjustRightInd w:val="0"/>
              <w:jc w:val="center"/>
              <w:rPr>
                <w:rFonts w:cs="Calibri"/>
                <w:sz w:val="24"/>
              </w:rPr>
            </w:pPr>
            <w:r>
              <w:rPr>
                <w:rFonts w:cs="Calibri"/>
                <w:sz w:val="24"/>
              </w:rPr>
              <w:t>93.13%</w:t>
            </w:r>
          </w:p>
        </w:tc>
        <w:tc>
          <w:tcPr>
            <w:tcW w:w="1701" w:type="dxa"/>
          </w:tcPr>
          <w:p w14:paraId="3EFBD1D5" w14:textId="77777777" w:rsidR="003D15C2" w:rsidRPr="008773DA" w:rsidRDefault="003D15C2" w:rsidP="00671938">
            <w:pPr>
              <w:autoSpaceDE w:val="0"/>
              <w:autoSpaceDN w:val="0"/>
              <w:adjustRightInd w:val="0"/>
              <w:jc w:val="center"/>
              <w:rPr>
                <w:rFonts w:cs="Calibri"/>
                <w:sz w:val="24"/>
              </w:rPr>
            </w:pPr>
            <w:r>
              <w:rPr>
                <w:rFonts w:cs="Calibri"/>
                <w:sz w:val="24"/>
              </w:rPr>
              <w:t>93.7%</w:t>
            </w:r>
          </w:p>
        </w:tc>
        <w:tc>
          <w:tcPr>
            <w:tcW w:w="1559" w:type="dxa"/>
          </w:tcPr>
          <w:p w14:paraId="5DADC0FA" w14:textId="77777777" w:rsidR="003D15C2" w:rsidRPr="008773DA" w:rsidRDefault="003D15C2" w:rsidP="00671938">
            <w:pPr>
              <w:autoSpaceDE w:val="0"/>
              <w:autoSpaceDN w:val="0"/>
              <w:adjustRightInd w:val="0"/>
              <w:jc w:val="center"/>
              <w:rPr>
                <w:rFonts w:cs="Calibri"/>
                <w:sz w:val="24"/>
              </w:rPr>
            </w:pPr>
            <w:r>
              <w:rPr>
                <w:rFonts w:cs="Calibri"/>
                <w:sz w:val="24"/>
              </w:rPr>
              <w:t>92.2%</w:t>
            </w:r>
          </w:p>
        </w:tc>
        <w:tc>
          <w:tcPr>
            <w:tcW w:w="1559" w:type="dxa"/>
          </w:tcPr>
          <w:p w14:paraId="6DD12689" w14:textId="77777777" w:rsidR="003D15C2" w:rsidRPr="008773DA" w:rsidRDefault="003D15C2" w:rsidP="00671938">
            <w:pPr>
              <w:autoSpaceDE w:val="0"/>
              <w:autoSpaceDN w:val="0"/>
              <w:adjustRightInd w:val="0"/>
              <w:jc w:val="center"/>
              <w:rPr>
                <w:rFonts w:cs="Calibri"/>
                <w:sz w:val="24"/>
              </w:rPr>
            </w:pPr>
            <w:r>
              <w:rPr>
                <w:rFonts w:cs="Calibri"/>
                <w:sz w:val="24"/>
              </w:rPr>
              <w:t>92.11%</w:t>
            </w:r>
          </w:p>
        </w:tc>
      </w:tr>
      <w:tr w:rsidR="003D15C2" w14:paraId="7B011608" w14:textId="77777777" w:rsidTr="00671938">
        <w:trPr>
          <w:trHeight w:val="290"/>
        </w:trPr>
        <w:tc>
          <w:tcPr>
            <w:tcW w:w="1668" w:type="dxa"/>
          </w:tcPr>
          <w:p w14:paraId="6BAF2EC9"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5</w:t>
            </w:r>
          </w:p>
        </w:tc>
        <w:tc>
          <w:tcPr>
            <w:tcW w:w="1559" w:type="dxa"/>
          </w:tcPr>
          <w:p w14:paraId="3AA2D1DA" w14:textId="77777777" w:rsidR="003D15C2" w:rsidRPr="008773DA" w:rsidRDefault="003D15C2" w:rsidP="00671938">
            <w:pPr>
              <w:autoSpaceDE w:val="0"/>
              <w:autoSpaceDN w:val="0"/>
              <w:adjustRightInd w:val="0"/>
              <w:jc w:val="center"/>
              <w:rPr>
                <w:rFonts w:cs="Calibri"/>
                <w:sz w:val="24"/>
              </w:rPr>
            </w:pPr>
            <w:r>
              <w:rPr>
                <w:rFonts w:cs="Calibri"/>
                <w:sz w:val="24"/>
              </w:rPr>
              <w:t>94.32%</w:t>
            </w:r>
          </w:p>
        </w:tc>
        <w:tc>
          <w:tcPr>
            <w:tcW w:w="1701" w:type="dxa"/>
          </w:tcPr>
          <w:p w14:paraId="1359635A" w14:textId="77777777" w:rsidR="003D15C2" w:rsidRPr="008773DA" w:rsidRDefault="003D15C2" w:rsidP="00671938">
            <w:pPr>
              <w:autoSpaceDE w:val="0"/>
              <w:autoSpaceDN w:val="0"/>
              <w:adjustRightInd w:val="0"/>
              <w:jc w:val="center"/>
              <w:rPr>
                <w:rFonts w:cs="Calibri"/>
                <w:sz w:val="24"/>
              </w:rPr>
            </w:pPr>
            <w:r>
              <w:rPr>
                <w:rFonts w:cs="Calibri"/>
                <w:sz w:val="24"/>
              </w:rPr>
              <w:t>94.94%</w:t>
            </w:r>
          </w:p>
        </w:tc>
        <w:tc>
          <w:tcPr>
            <w:tcW w:w="1559" w:type="dxa"/>
          </w:tcPr>
          <w:p w14:paraId="67452E4A" w14:textId="77777777" w:rsidR="003D15C2" w:rsidRPr="008773DA" w:rsidRDefault="003D15C2" w:rsidP="00671938">
            <w:pPr>
              <w:autoSpaceDE w:val="0"/>
              <w:autoSpaceDN w:val="0"/>
              <w:adjustRightInd w:val="0"/>
              <w:jc w:val="center"/>
              <w:rPr>
                <w:rFonts w:cs="Calibri"/>
                <w:sz w:val="24"/>
              </w:rPr>
            </w:pPr>
            <w:r>
              <w:rPr>
                <w:rFonts w:cs="Calibri"/>
                <w:sz w:val="24"/>
              </w:rPr>
              <w:t>93.27%</w:t>
            </w:r>
          </w:p>
        </w:tc>
        <w:tc>
          <w:tcPr>
            <w:tcW w:w="1559" w:type="dxa"/>
          </w:tcPr>
          <w:p w14:paraId="640DA85E" w14:textId="77777777" w:rsidR="003D15C2" w:rsidRPr="008773DA" w:rsidRDefault="003D15C2" w:rsidP="00671938">
            <w:pPr>
              <w:autoSpaceDE w:val="0"/>
              <w:autoSpaceDN w:val="0"/>
              <w:adjustRightInd w:val="0"/>
              <w:jc w:val="center"/>
              <w:rPr>
                <w:rFonts w:cs="Calibri"/>
                <w:sz w:val="24"/>
              </w:rPr>
            </w:pPr>
            <w:r>
              <w:rPr>
                <w:rFonts w:cs="Calibri"/>
                <w:sz w:val="24"/>
              </w:rPr>
              <w:t>92.8%</w:t>
            </w:r>
          </w:p>
        </w:tc>
      </w:tr>
      <w:tr w:rsidR="003D15C2" w14:paraId="404DB547" w14:textId="77777777" w:rsidTr="00671938">
        <w:trPr>
          <w:trHeight w:val="290"/>
        </w:trPr>
        <w:tc>
          <w:tcPr>
            <w:tcW w:w="1668" w:type="dxa"/>
          </w:tcPr>
          <w:p w14:paraId="73B722B8" w14:textId="77777777" w:rsidR="003D15C2" w:rsidRPr="008773DA" w:rsidRDefault="003D15C2" w:rsidP="00671938">
            <w:pPr>
              <w:autoSpaceDE w:val="0"/>
              <w:autoSpaceDN w:val="0"/>
              <w:adjustRightInd w:val="0"/>
              <w:rPr>
                <w:rFonts w:cs="Calibri"/>
                <w:b/>
                <w:bCs/>
                <w:sz w:val="24"/>
              </w:rPr>
            </w:pPr>
            <w:r w:rsidRPr="008773DA">
              <w:rPr>
                <w:rFonts w:cs="Calibri"/>
                <w:b/>
                <w:bCs/>
                <w:sz w:val="24"/>
              </w:rPr>
              <w:t>YEAR 6</w:t>
            </w:r>
          </w:p>
        </w:tc>
        <w:tc>
          <w:tcPr>
            <w:tcW w:w="1559" w:type="dxa"/>
          </w:tcPr>
          <w:p w14:paraId="53BBE9C0" w14:textId="77777777" w:rsidR="003D15C2" w:rsidRPr="008773DA" w:rsidRDefault="003D15C2" w:rsidP="00671938">
            <w:pPr>
              <w:autoSpaceDE w:val="0"/>
              <w:autoSpaceDN w:val="0"/>
              <w:adjustRightInd w:val="0"/>
              <w:jc w:val="center"/>
              <w:rPr>
                <w:rFonts w:cs="Calibri"/>
                <w:sz w:val="24"/>
              </w:rPr>
            </w:pPr>
            <w:r>
              <w:rPr>
                <w:rFonts w:cs="Calibri"/>
                <w:sz w:val="24"/>
              </w:rPr>
              <w:t>94.47%</w:t>
            </w:r>
          </w:p>
        </w:tc>
        <w:tc>
          <w:tcPr>
            <w:tcW w:w="1701" w:type="dxa"/>
          </w:tcPr>
          <w:p w14:paraId="6B033CCB" w14:textId="77777777" w:rsidR="003D15C2" w:rsidRPr="008773DA" w:rsidRDefault="003D15C2" w:rsidP="00671938">
            <w:pPr>
              <w:autoSpaceDE w:val="0"/>
              <w:autoSpaceDN w:val="0"/>
              <w:adjustRightInd w:val="0"/>
              <w:jc w:val="center"/>
              <w:rPr>
                <w:rFonts w:cs="Calibri"/>
                <w:sz w:val="24"/>
              </w:rPr>
            </w:pPr>
            <w:r>
              <w:rPr>
                <w:rFonts w:cs="Calibri"/>
                <w:sz w:val="24"/>
              </w:rPr>
              <w:t>95.02%</w:t>
            </w:r>
          </w:p>
        </w:tc>
        <w:tc>
          <w:tcPr>
            <w:tcW w:w="1559" w:type="dxa"/>
          </w:tcPr>
          <w:p w14:paraId="764033F9" w14:textId="77777777" w:rsidR="003D15C2" w:rsidRPr="008773DA" w:rsidRDefault="003D15C2" w:rsidP="00671938">
            <w:pPr>
              <w:autoSpaceDE w:val="0"/>
              <w:autoSpaceDN w:val="0"/>
              <w:adjustRightInd w:val="0"/>
              <w:jc w:val="center"/>
              <w:rPr>
                <w:rFonts w:cs="Calibri"/>
                <w:sz w:val="24"/>
              </w:rPr>
            </w:pPr>
            <w:r>
              <w:rPr>
                <w:rFonts w:cs="Calibri"/>
                <w:sz w:val="24"/>
              </w:rPr>
              <w:t>94.06%</w:t>
            </w:r>
          </w:p>
        </w:tc>
        <w:tc>
          <w:tcPr>
            <w:tcW w:w="1559" w:type="dxa"/>
          </w:tcPr>
          <w:p w14:paraId="1816DDF5" w14:textId="77777777" w:rsidR="003D15C2" w:rsidRPr="008773DA" w:rsidRDefault="003D15C2" w:rsidP="00671938">
            <w:pPr>
              <w:autoSpaceDE w:val="0"/>
              <w:autoSpaceDN w:val="0"/>
              <w:adjustRightInd w:val="0"/>
              <w:jc w:val="center"/>
              <w:rPr>
                <w:rFonts w:cs="Calibri"/>
                <w:sz w:val="24"/>
              </w:rPr>
            </w:pPr>
            <w:r>
              <w:rPr>
                <w:rFonts w:cs="Calibri"/>
                <w:sz w:val="24"/>
              </w:rPr>
              <w:t>94.85%</w:t>
            </w:r>
          </w:p>
        </w:tc>
      </w:tr>
      <w:tr w:rsidR="003D15C2" w14:paraId="16E5EDF9" w14:textId="77777777" w:rsidTr="00671938">
        <w:trPr>
          <w:trHeight w:val="290"/>
        </w:trPr>
        <w:tc>
          <w:tcPr>
            <w:tcW w:w="1668" w:type="dxa"/>
          </w:tcPr>
          <w:p w14:paraId="00304441" w14:textId="77777777" w:rsidR="003D15C2" w:rsidRPr="008773DA" w:rsidRDefault="003D15C2" w:rsidP="00671938">
            <w:pPr>
              <w:autoSpaceDE w:val="0"/>
              <w:autoSpaceDN w:val="0"/>
              <w:adjustRightInd w:val="0"/>
              <w:rPr>
                <w:rFonts w:cs="Calibri"/>
                <w:b/>
                <w:bCs/>
                <w:sz w:val="24"/>
              </w:rPr>
            </w:pPr>
            <w:r w:rsidRPr="008773DA">
              <w:rPr>
                <w:rFonts w:cs="Calibri"/>
                <w:b/>
                <w:bCs/>
                <w:sz w:val="24"/>
              </w:rPr>
              <w:lastRenderedPageBreak/>
              <w:t>TERM AVERAGE</w:t>
            </w:r>
          </w:p>
        </w:tc>
        <w:tc>
          <w:tcPr>
            <w:tcW w:w="1559" w:type="dxa"/>
          </w:tcPr>
          <w:p w14:paraId="56B734D3" w14:textId="77777777" w:rsidR="003D15C2" w:rsidRPr="008773DA" w:rsidRDefault="003D15C2" w:rsidP="00671938">
            <w:pPr>
              <w:autoSpaceDE w:val="0"/>
              <w:autoSpaceDN w:val="0"/>
              <w:adjustRightInd w:val="0"/>
              <w:jc w:val="center"/>
              <w:rPr>
                <w:rFonts w:cs="Calibri"/>
                <w:sz w:val="24"/>
              </w:rPr>
            </w:pPr>
            <w:r>
              <w:rPr>
                <w:rFonts w:cs="Calibri"/>
                <w:sz w:val="24"/>
              </w:rPr>
              <w:t>94%</w:t>
            </w:r>
          </w:p>
        </w:tc>
        <w:tc>
          <w:tcPr>
            <w:tcW w:w="1701" w:type="dxa"/>
          </w:tcPr>
          <w:p w14:paraId="4D7259DF" w14:textId="77777777" w:rsidR="003D15C2" w:rsidRPr="008773DA" w:rsidRDefault="003D15C2" w:rsidP="00671938">
            <w:pPr>
              <w:autoSpaceDE w:val="0"/>
              <w:autoSpaceDN w:val="0"/>
              <w:adjustRightInd w:val="0"/>
              <w:jc w:val="center"/>
              <w:rPr>
                <w:rFonts w:cs="Calibri"/>
                <w:sz w:val="24"/>
              </w:rPr>
            </w:pPr>
            <w:r>
              <w:rPr>
                <w:rFonts w:cs="Calibri"/>
                <w:sz w:val="24"/>
              </w:rPr>
              <w:t>92.72%</w:t>
            </w:r>
          </w:p>
        </w:tc>
        <w:tc>
          <w:tcPr>
            <w:tcW w:w="1559" w:type="dxa"/>
          </w:tcPr>
          <w:p w14:paraId="36EE925C" w14:textId="77777777" w:rsidR="003D15C2" w:rsidRPr="008773DA" w:rsidRDefault="003D15C2" w:rsidP="00671938">
            <w:pPr>
              <w:autoSpaceDE w:val="0"/>
              <w:autoSpaceDN w:val="0"/>
              <w:adjustRightInd w:val="0"/>
              <w:jc w:val="center"/>
              <w:rPr>
                <w:rFonts w:cs="Calibri"/>
                <w:sz w:val="24"/>
              </w:rPr>
            </w:pPr>
            <w:r>
              <w:rPr>
                <w:rFonts w:cs="Calibri"/>
                <w:sz w:val="24"/>
              </w:rPr>
              <w:t>92.91%</w:t>
            </w:r>
          </w:p>
        </w:tc>
        <w:tc>
          <w:tcPr>
            <w:tcW w:w="1559" w:type="dxa"/>
          </w:tcPr>
          <w:p w14:paraId="79719ECC" w14:textId="77777777" w:rsidR="003D15C2" w:rsidRPr="008773DA" w:rsidRDefault="003D15C2" w:rsidP="00671938">
            <w:pPr>
              <w:autoSpaceDE w:val="0"/>
              <w:autoSpaceDN w:val="0"/>
              <w:adjustRightInd w:val="0"/>
              <w:jc w:val="center"/>
              <w:rPr>
                <w:rFonts w:cs="Calibri"/>
                <w:sz w:val="24"/>
              </w:rPr>
            </w:pPr>
            <w:r>
              <w:rPr>
                <w:rFonts w:cs="Calibri"/>
                <w:sz w:val="24"/>
              </w:rPr>
              <w:t>93.49%</w:t>
            </w:r>
          </w:p>
        </w:tc>
      </w:tr>
    </w:tbl>
    <w:p w14:paraId="0DE738A9" w14:textId="77777777" w:rsidR="003D15C2" w:rsidRDefault="003D15C2" w:rsidP="003D15C2">
      <w:pPr>
        <w:rPr>
          <w:b/>
          <w:sz w:val="24"/>
        </w:rPr>
      </w:pPr>
    </w:p>
    <w:p w14:paraId="7A755EA4" w14:textId="77777777" w:rsidR="003D15C2" w:rsidRPr="00F356CC" w:rsidRDefault="003D15C2" w:rsidP="003D15C2">
      <w:pPr>
        <w:pStyle w:val="NoSpacing"/>
        <w:rPr>
          <w:szCs w:val="20"/>
        </w:rPr>
      </w:pPr>
      <w:r w:rsidRPr="00F356CC">
        <w:rPr>
          <w:szCs w:val="20"/>
        </w:rPr>
        <w:t xml:space="preserve">Average attendance for the 2019 school year was 93.28% </w:t>
      </w:r>
    </w:p>
    <w:p w14:paraId="03BCC313" w14:textId="77777777" w:rsidR="003D15C2" w:rsidRDefault="003D15C2" w:rsidP="003D15C2">
      <w:pPr>
        <w:rPr>
          <w:b/>
          <w:sz w:val="24"/>
        </w:rPr>
      </w:pPr>
    </w:p>
    <w:p w14:paraId="39EEED42" w14:textId="77777777" w:rsidR="00E52966" w:rsidRPr="00E341D0" w:rsidRDefault="00E52966" w:rsidP="00E52966">
      <w:pPr>
        <w:pStyle w:val="SMMSBodyParagraph"/>
        <w:rPr>
          <w:rFonts w:asciiTheme="majorHAnsi" w:hAnsiTheme="majorHAnsi" w:cs="Calibri"/>
        </w:rPr>
      </w:pPr>
      <w:r w:rsidRPr="00E341D0">
        <w:rPr>
          <w:rFonts w:asciiTheme="majorHAnsi" w:hAnsiTheme="majorHAnsi" w:cs="Calibri"/>
        </w:rPr>
        <w:t xml:space="preserve">To assist parents and carers in ensuring that their children attend school regularly so that their learning is optimised, we ask that parents notify the school either via phone by 9am on the morning their child will be absent or a note in the diary or email the front office if their child will be absent, will arrive late or needs to leave early. </w:t>
      </w:r>
    </w:p>
    <w:p w14:paraId="1E10CCA1" w14:textId="77777777" w:rsidR="00E52966" w:rsidRPr="00E341D0" w:rsidRDefault="00E52966" w:rsidP="00E52966">
      <w:pPr>
        <w:pStyle w:val="SMMSBodyParagraph"/>
        <w:rPr>
          <w:rFonts w:asciiTheme="majorHAnsi" w:hAnsiTheme="majorHAnsi" w:cs="Calibri"/>
        </w:rPr>
      </w:pPr>
      <w:r w:rsidRPr="00E341D0">
        <w:rPr>
          <w:rFonts w:asciiTheme="majorHAnsi" w:hAnsiTheme="majorHAnsi" w:cs="Calibri"/>
        </w:rPr>
        <w:t xml:space="preserve">Teachers record student attendance on our student management program, </w:t>
      </w:r>
      <w:proofErr w:type="spellStart"/>
      <w:r w:rsidRPr="00E341D0">
        <w:rPr>
          <w:rFonts w:asciiTheme="majorHAnsi" w:hAnsiTheme="majorHAnsi" w:cs="Calibri"/>
        </w:rPr>
        <w:t>CeSIS</w:t>
      </w:r>
      <w:proofErr w:type="spellEnd"/>
      <w:r w:rsidRPr="00E341D0">
        <w:rPr>
          <w:rFonts w:asciiTheme="majorHAnsi" w:hAnsiTheme="majorHAnsi" w:cs="Calibri"/>
        </w:rPr>
        <w:t xml:space="preserve"> by 9am. Office staff contacts parents if a child is absent and we have not been notified. If staff have concerns about a student’s attendance they first speak to the parents and then if this doesn’t lead to improved attendance then the Principal meets with the parents to put into place actions that will assist them in ensuring their child attends school. In rare occasions and when necessary the Principal notifies the DECD attendance officers who then support the family in planning for their child’s regular attendance. Children who arrive late or leave early are booked in/out by parents in the</w:t>
      </w:r>
      <w:r>
        <w:rPr>
          <w:rFonts w:asciiTheme="majorHAnsi" w:hAnsiTheme="majorHAnsi" w:cs="Calibri"/>
        </w:rPr>
        <w:t xml:space="preserve"> front office. </w:t>
      </w:r>
    </w:p>
    <w:p w14:paraId="0586F331" w14:textId="77777777" w:rsidR="00E52966" w:rsidRDefault="00E52966" w:rsidP="00E52966">
      <w:pPr>
        <w:rPr>
          <w:b/>
          <w:sz w:val="24"/>
        </w:rPr>
      </w:pPr>
    </w:p>
    <w:p w14:paraId="64DBC648" w14:textId="77777777" w:rsidR="00011E38" w:rsidRDefault="00011E38" w:rsidP="00011E38">
      <w:pPr>
        <w:rPr>
          <w:b/>
          <w:sz w:val="24"/>
        </w:rPr>
      </w:pPr>
    </w:p>
    <w:p w14:paraId="5E52B762" w14:textId="77777777" w:rsidR="00011E38" w:rsidRPr="009865B4" w:rsidRDefault="00011E38" w:rsidP="00011E38">
      <w:pPr>
        <w:rPr>
          <w:b/>
          <w:sz w:val="24"/>
        </w:rPr>
      </w:pPr>
      <w:r w:rsidRPr="009865B4">
        <w:rPr>
          <w:b/>
          <w:sz w:val="24"/>
        </w:rPr>
        <w:t>Secondary school destinations for Year 6 students</w:t>
      </w:r>
    </w:p>
    <w:tbl>
      <w:tblPr>
        <w:tblStyle w:val="TableGrid"/>
        <w:tblW w:w="0" w:type="auto"/>
        <w:tblLook w:val="04A0" w:firstRow="1" w:lastRow="0" w:firstColumn="1" w:lastColumn="0" w:noHBand="0" w:noVBand="1"/>
      </w:tblPr>
      <w:tblGrid>
        <w:gridCol w:w="7338"/>
        <w:gridCol w:w="2238"/>
      </w:tblGrid>
      <w:tr w:rsidR="00011E38" w:rsidRPr="00B211D0" w14:paraId="66C6A2C2" w14:textId="77777777" w:rsidTr="00671938">
        <w:tc>
          <w:tcPr>
            <w:tcW w:w="7338" w:type="dxa"/>
          </w:tcPr>
          <w:p w14:paraId="265214C7" w14:textId="77777777" w:rsidR="00011E38" w:rsidRPr="009865B4" w:rsidRDefault="00011E38" w:rsidP="00671938">
            <w:pPr>
              <w:pStyle w:val="NoSpacing"/>
            </w:pPr>
            <w:r w:rsidRPr="009865B4">
              <w:t>School Destination for Year 6 students</w:t>
            </w:r>
          </w:p>
        </w:tc>
        <w:tc>
          <w:tcPr>
            <w:tcW w:w="2238" w:type="dxa"/>
          </w:tcPr>
          <w:p w14:paraId="35F3D888" w14:textId="77777777" w:rsidR="00011E38" w:rsidRPr="009865B4" w:rsidRDefault="00011E38" w:rsidP="00671938">
            <w:pPr>
              <w:pStyle w:val="NoSpacing"/>
            </w:pPr>
            <w:r w:rsidRPr="009865B4">
              <w:t xml:space="preserve">TOTAL     </w:t>
            </w:r>
          </w:p>
        </w:tc>
      </w:tr>
      <w:tr w:rsidR="00011E38" w:rsidRPr="001831CF" w14:paraId="6F70074B" w14:textId="77777777" w:rsidTr="00671938">
        <w:tc>
          <w:tcPr>
            <w:tcW w:w="7338" w:type="dxa"/>
          </w:tcPr>
          <w:p w14:paraId="6D5EE602" w14:textId="77777777" w:rsidR="00011E38" w:rsidRPr="00784952" w:rsidRDefault="00011E38" w:rsidP="00671938">
            <w:pPr>
              <w:pStyle w:val="NoSpacing"/>
            </w:pPr>
            <w:r>
              <w:t>Pines Primary School</w:t>
            </w:r>
          </w:p>
        </w:tc>
        <w:tc>
          <w:tcPr>
            <w:tcW w:w="2238" w:type="dxa"/>
            <w:shd w:val="clear" w:color="auto" w:fill="auto"/>
          </w:tcPr>
          <w:p w14:paraId="6CAACC64" w14:textId="77777777" w:rsidR="00011E38" w:rsidRPr="001831CF" w:rsidRDefault="00011E38" w:rsidP="00671938">
            <w:pPr>
              <w:pStyle w:val="NoSpacing"/>
            </w:pPr>
            <w:r>
              <w:t>1</w:t>
            </w:r>
          </w:p>
        </w:tc>
      </w:tr>
      <w:tr w:rsidR="00011E38" w:rsidRPr="001831CF" w14:paraId="26593162" w14:textId="77777777" w:rsidTr="00671938">
        <w:tc>
          <w:tcPr>
            <w:tcW w:w="7338" w:type="dxa"/>
          </w:tcPr>
          <w:p w14:paraId="37D4C8E6" w14:textId="77777777" w:rsidR="00011E38" w:rsidRPr="00784952" w:rsidRDefault="00011E38" w:rsidP="00671938">
            <w:pPr>
              <w:pStyle w:val="NoSpacing"/>
            </w:pPr>
            <w:r w:rsidRPr="00784952">
              <w:t>Woodville Gardens Primary School</w:t>
            </w:r>
          </w:p>
        </w:tc>
        <w:tc>
          <w:tcPr>
            <w:tcW w:w="2238" w:type="dxa"/>
            <w:shd w:val="clear" w:color="auto" w:fill="auto"/>
          </w:tcPr>
          <w:p w14:paraId="792BF4BF" w14:textId="77777777" w:rsidR="00011E38" w:rsidRPr="001831CF" w:rsidRDefault="00011E38" w:rsidP="00671938">
            <w:pPr>
              <w:pStyle w:val="NoSpacing"/>
            </w:pPr>
            <w:r>
              <w:t>1</w:t>
            </w:r>
          </w:p>
        </w:tc>
      </w:tr>
      <w:tr w:rsidR="00011E38" w:rsidRPr="001831CF" w14:paraId="7ABE6446" w14:textId="77777777" w:rsidTr="00671938">
        <w:tc>
          <w:tcPr>
            <w:tcW w:w="7338" w:type="dxa"/>
          </w:tcPr>
          <w:p w14:paraId="46C848F4" w14:textId="77777777" w:rsidR="00011E38" w:rsidRPr="00784952" w:rsidRDefault="00011E38" w:rsidP="00671938">
            <w:pPr>
              <w:pStyle w:val="NoSpacing"/>
            </w:pPr>
            <w:r>
              <w:t>Westport Primary School</w:t>
            </w:r>
          </w:p>
        </w:tc>
        <w:tc>
          <w:tcPr>
            <w:tcW w:w="2238" w:type="dxa"/>
            <w:shd w:val="clear" w:color="auto" w:fill="auto"/>
          </w:tcPr>
          <w:p w14:paraId="0CA39601" w14:textId="77777777" w:rsidR="00011E38" w:rsidRPr="001831CF" w:rsidRDefault="00011E38" w:rsidP="00671938">
            <w:pPr>
              <w:pStyle w:val="NoSpacing"/>
            </w:pPr>
            <w:r>
              <w:t>1</w:t>
            </w:r>
          </w:p>
        </w:tc>
      </w:tr>
      <w:tr w:rsidR="00011E38" w:rsidRPr="001831CF" w14:paraId="0E35EC89" w14:textId="77777777" w:rsidTr="00671938">
        <w:tc>
          <w:tcPr>
            <w:tcW w:w="7338" w:type="dxa"/>
          </w:tcPr>
          <w:p w14:paraId="7519CF4E" w14:textId="77777777" w:rsidR="00011E38" w:rsidRPr="00784952" w:rsidRDefault="00011E38" w:rsidP="00671938">
            <w:pPr>
              <w:pStyle w:val="NoSpacing"/>
            </w:pPr>
            <w:r>
              <w:t>St Peters College</w:t>
            </w:r>
          </w:p>
        </w:tc>
        <w:tc>
          <w:tcPr>
            <w:tcW w:w="2238" w:type="dxa"/>
            <w:shd w:val="clear" w:color="auto" w:fill="auto"/>
          </w:tcPr>
          <w:p w14:paraId="7A32E987" w14:textId="77777777" w:rsidR="00011E38" w:rsidRPr="001831CF" w:rsidRDefault="00011E38" w:rsidP="00671938">
            <w:pPr>
              <w:pStyle w:val="NoSpacing"/>
            </w:pPr>
            <w:r>
              <w:t>1</w:t>
            </w:r>
          </w:p>
        </w:tc>
      </w:tr>
      <w:tr w:rsidR="00011E38" w:rsidRPr="001831CF" w14:paraId="07829FFB" w14:textId="77777777" w:rsidTr="00671938">
        <w:tc>
          <w:tcPr>
            <w:tcW w:w="7338" w:type="dxa"/>
          </w:tcPr>
          <w:p w14:paraId="45C00D6D" w14:textId="77777777" w:rsidR="00011E38" w:rsidRPr="00784952" w:rsidRDefault="00011E38" w:rsidP="00671938">
            <w:pPr>
              <w:pStyle w:val="NoSpacing"/>
            </w:pPr>
            <w:r>
              <w:t>Nazareth Catholic College</w:t>
            </w:r>
          </w:p>
        </w:tc>
        <w:tc>
          <w:tcPr>
            <w:tcW w:w="2238" w:type="dxa"/>
            <w:shd w:val="clear" w:color="auto" w:fill="auto"/>
          </w:tcPr>
          <w:p w14:paraId="73CFD746" w14:textId="77777777" w:rsidR="00011E38" w:rsidRPr="001831CF" w:rsidRDefault="00011E38" w:rsidP="00671938">
            <w:pPr>
              <w:pStyle w:val="NoSpacing"/>
            </w:pPr>
            <w:r>
              <w:t>13</w:t>
            </w:r>
          </w:p>
        </w:tc>
      </w:tr>
      <w:tr w:rsidR="00011E38" w:rsidRPr="001831CF" w14:paraId="19FBE487" w14:textId="77777777" w:rsidTr="00671938">
        <w:tc>
          <w:tcPr>
            <w:tcW w:w="7338" w:type="dxa"/>
          </w:tcPr>
          <w:p w14:paraId="394003ED" w14:textId="77777777" w:rsidR="00011E38" w:rsidRPr="00784952" w:rsidRDefault="00011E38" w:rsidP="00671938">
            <w:pPr>
              <w:pStyle w:val="NoSpacing"/>
            </w:pPr>
            <w:r>
              <w:t>Endeavour College</w:t>
            </w:r>
          </w:p>
        </w:tc>
        <w:tc>
          <w:tcPr>
            <w:tcW w:w="2238" w:type="dxa"/>
            <w:shd w:val="clear" w:color="auto" w:fill="auto"/>
          </w:tcPr>
          <w:p w14:paraId="67E36739" w14:textId="77777777" w:rsidR="00011E38" w:rsidRPr="001831CF" w:rsidRDefault="00011E38" w:rsidP="00671938">
            <w:pPr>
              <w:pStyle w:val="NoSpacing"/>
            </w:pPr>
            <w:r>
              <w:t>1</w:t>
            </w:r>
          </w:p>
        </w:tc>
      </w:tr>
      <w:tr w:rsidR="00011E38" w:rsidRPr="001831CF" w14:paraId="4E19622F" w14:textId="77777777" w:rsidTr="00671938">
        <w:tc>
          <w:tcPr>
            <w:tcW w:w="7338" w:type="dxa"/>
          </w:tcPr>
          <w:p w14:paraId="6F7ADB51" w14:textId="77777777" w:rsidR="00011E38" w:rsidRPr="00784952" w:rsidRDefault="00011E38" w:rsidP="00671938">
            <w:pPr>
              <w:pStyle w:val="NoSpacing"/>
            </w:pPr>
            <w:r>
              <w:t>Mount Carmel College</w:t>
            </w:r>
          </w:p>
        </w:tc>
        <w:tc>
          <w:tcPr>
            <w:tcW w:w="2238" w:type="dxa"/>
            <w:shd w:val="clear" w:color="auto" w:fill="auto"/>
          </w:tcPr>
          <w:p w14:paraId="573CAF2E" w14:textId="77777777" w:rsidR="00011E38" w:rsidRPr="001831CF" w:rsidRDefault="00011E38" w:rsidP="00671938">
            <w:pPr>
              <w:pStyle w:val="NoSpacing"/>
            </w:pPr>
            <w:r>
              <w:t>6</w:t>
            </w:r>
          </w:p>
        </w:tc>
      </w:tr>
      <w:tr w:rsidR="00011E38" w:rsidRPr="001831CF" w14:paraId="53C6885E" w14:textId="77777777" w:rsidTr="00671938">
        <w:tc>
          <w:tcPr>
            <w:tcW w:w="7338" w:type="dxa"/>
          </w:tcPr>
          <w:p w14:paraId="3ED8832F" w14:textId="2FD4218F" w:rsidR="00011E38" w:rsidRPr="00784952" w:rsidRDefault="00011E38" w:rsidP="00671938">
            <w:pPr>
              <w:pStyle w:val="NoSpacing"/>
            </w:pPr>
            <w:r>
              <w:t xml:space="preserve">St </w:t>
            </w:r>
            <w:proofErr w:type="spellStart"/>
            <w:r>
              <w:t>Dominics</w:t>
            </w:r>
            <w:proofErr w:type="spellEnd"/>
            <w:r>
              <w:t xml:space="preserve"> Priory College</w:t>
            </w:r>
          </w:p>
        </w:tc>
        <w:tc>
          <w:tcPr>
            <w:tcW w:w="2238" w:type="dxa"/>
            <w:shd w:val="clear" w:color="auto" w:fill="auto"/>
          </w:tcPr>
          <w:p w14:paraId="132D8150" w14:textId="77777777" w:rsidR="00011E38" w:rsidRPr="001831CF" w:rsidRDefault="00011E38" w:rsidP="00671938">
            <w:pPr>
              <w:pStyle w:val="NoSpacing"/>
            </w:pPr>
            <w:r>
              <w:t>5</w:t>
            </w:r>
          </w:p>
        </w:tc>
      </w:tr>
      <w:tr w:rsidR="00011E38" w:rsidRPr="001831CF" w14:paraId="54CE314E" w14:textId="77777777" w:rsidTr="00671938">
        <w:tc>
          <w:tcPr>
            <w:tcW w:w="7338" w:type="dxa"/>
          </w:tcPr>
          <w:p w14:paraId="026A61BB" w14:textId="77777777" w:rsidR="00011E38" w:rsidRPr="00784952" w:rsidRDefault="00011E38" w:rsidP="00671938">
            <w:pPr>
              <w:pStyle w:val="NoSpacing"/>
            </w:pPr>
            <w:r>
              <w:t>St Mary’s College</w:t>
            </w:r>
          </w:p>
        </w:tc>
        <w:tc>
          <w:tcPr>
            <w:tcW w:w="2238" w:type="dxa"/>
            <w:shd w:val="clear" w:color="auto" w:fill="auto"/>
          </w:tcPr>
          <w:p w14:paraId="463405C5" w14:textId="77777777" w:rsidR="00011E38" w:rsidRPr="001831CF" w:rsidRDefault="00011E38" w:rsidP="00671938">
            <w:pPr>
              <w:pStyle w:val="NoSpacing"/>
            </w:pPr>
            <w:r>
              <w:t>2</w:t>
            </w:r>
          </w:p>
        </w:tc>
      </w:tr>
      <w:tr w:rsidR="00011E38" w:rsidRPr="001831CF" w14:paraId="3FC22C80" w14:textId="77777777" w:rsidTr="00671938">
        <w:tc>
          <w:tcPr>
            <w:tcW w:w="7338" w:type="dxa"/>
          </w:tcPr>
          <w:p w14:paraId="05466CE8" w14:textId="77777777" w:rsidR="00011E38" w:rsidRPr="00784952" w:rsidRDefault="00011E38" w:rsidP="00671938">
            <w:pPr>
              <w:pStyle w:val="NoSpacing"/>
            </w:pPr>
            <w:r>
              <w:t>Blackfriars</w:t>
            </w:r>
          </w:p>
        </w:tc>
        <w:tc>
          <w:tcPr>
            <w:tcW w:w="2238" w:type="dxa"/>
            <w:shd w:val="clear" w:color="auto" w:fill="auto"/>
          </w:tcPr>
          <w:p w14:paraId="79CCC583" w14:textId="77777777" w:rsidR="00011E38" w:rsidRPr="001831CF" w:rsidRDefault="00011E38" w:rsidP="00671938">
            <w:pPr>
              <w:pStyle w:val="NoSpacing"/>
            </w:pPr>
            <w:r>
              <w:t>6</w:t>
            </w:r>
          </w:p>
        </w:tc>
      </w:tr>
    </w:tbl>
    <w:p w14:paraId="30D7B5B4" w14:textId="77777777" w:rsidR="007843B3" w:rsidRDefault="007843B3" w:rsidP="00B805A3">
      <w:pPr>
        <w:pStyle w:val="SMMSBodyParagraph"/>
        <w:rPr>
          <w:b/>
        </w:rPr>
      </w:pPr>
    </w:p>
    <w:p w14:paraId="7B8AF276" w14:textId="3D5C563E" w:rsidR="00B805A3" w:rsidRPr="00B211D0" w:rsidRDefault="00B805A3" w:rsidP="00B805A3">
      <w:pPr>
        <w:pStyle w:val="NoSpacing"/>
        <w:rPr>
          <w:b/>
          <w:sz w:val="24"/>
          <w:highlight w:val="yellow"/>
        </w:rPr>
      </w:pPr>
    </w:p>
    <w:p w14:paraId="1995E7B1" w14:textId="77777777" w:rsidR="00E52966" w:rsidRPr="00E341D0" w:rsidRDefault="00E52966" w:rsidP="00E52966">
      <w:pPr>
        <w:pStyle w:val="NoSpacing"/>
        <w:rPr>
          <w:rFonts w:asciiTheme="majorHAnsi" w:hAnsiTheme="majorHAnsi"/>
          <w:b/>
          <w:sz w:val="24"/>
        </w:rPr>
      </w:pPr>
    </w:p>
    <w:p w14:paraId="04526692" w14:textId="2A3CD217" w:rsidR="007843B3" w:rsidRPr="00D80534" w:rsidRDefault="00427B52" w:rsidP="00D80534">
      <w:pPr>
        <w:pStyle w:val="NoSpacing"/>
        <w:rPr>
          <w:rFonts w:asciiTheme="majorHAnsi" w:hAnsiTheme="majorHAnsi"/>
          <w:sz w:val="24"/>
        </w:rPr>
      </w:pPr>
      <w:r w:rsidRPr="00DA4E10">
        <w:rPr>
          <w:b/>
          <w:noProof/>
        </w:rPr>
        <w:object w:dxaOrig="9489" w:dyaOrig="6815" w14:anchorId="20FBD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65pt;height:340.65pt;mso-width-percent:0;mso-height-percent:0;mso-width-percent:0;mso-height-percent:0" o:ole="">
            <v:imagedata r:id="rId8" o:title=""/>
            <o:lock v:ext="edit" aspectratio="f"/>
          </v:shape>
          <o:OLEObject Type="Embed" ProgID="Excel.Sheet.8" ShapeID="_x0000_i1025" DrawAspect="Content" ObjectID="_1643027520" r:id="rId9">
            <o:FieldCodes>\s</o:FieldCodes>
          </o:OLEObject>
        </w:object>
      </w:r>
    </w:p>
    <w:p w14:paraId="6D382D28" w14:textId="776E492D" w:rsidR="007843B3" w:rsidRDefault="007843B3" w:rsidP="00E52966">
      <w:pPr>
        <w:rPr>
          <w:rFonts w:asciiTheme="majorHAnsi" w:hAnsiTheme="majorHAnsi" w:cs="Arial"/>
          <w:b/>
        </w:rPr>
      </w:pPr>
    </w:p>
    <w:p w14:paraId="5CFA4E41" w14:textId="77777777" w:rsidR="00C90DA8" w:rsidRDefault="00C90DA8" w:rsidP="00E52966">
      <w:pPr>
        <w:rPr>
          <w:rFonts w:asciiTheme="majorHAnsi" w:hAnsiTheme="majorHAnsi" w:cs="Arial"/>
          <w:b/>
        </w:rPr>
      </w:pPr>
    </w:p>
    <w:p w14:paraId="0DE43265" w14:textId="77777777" w:rsidR="007843B3" w:rsidRDefault="007843B3" w:rsidP="00E52966">
      <w:pPr>
        <w:rPr>
          <w:rFonts w:asciiTheme="majorHAnsi" w:hAnsiTheme="majorHAnsi" w:cs="Arial"/>
          <w:b/>
        </w:rPr>
      </w:pPr>
    </w:p>
    <w:p w14:paraId="6831800A" w14:textId="2DBBA96E" w:rsidR="00E52966" w:rsidRPr="00C90DA8" w:rsidRDefault="00E52966" w:rsidP="00E52966">
      <w:pPr>
        <w:rPr>
          <w:rFonts w:asciiTheme="majorHAnsi" w:hAnsiTheme="majorHAnsi" w:cs="Arial"/>
          <w:b/>
          <w:sz w:val="24"/>
        </w:rPr>
      </w:pPr>
      <w:r w:rsidRPr="00C90DA8">
        <w:rPr>
          <w:rFonts w:asciiTheme="majorHAnsi" w:hAnsiTheme="majorHAnsi" w:cs="Arial"/>
          <w:b/>
          <w:sz w:val="24"/>
        </w:rPr>
        <w:t xml:space="preserve">Student outcomes in the National Assessment </w:t>
      </w:r>
      <w:r w:rsidR="006E3DFB" w:rsidRPr="00C90DA8">
        <w:rPr>
          <w:rFonts w:asciiTheme="majorHAnsi" w:hAnsiTheme="majorHAnsi" w:cs="Arial"/>
          <w:b/>
          <w:sz w:val="24"/>
        </w:rPr>
        <w:t>P</w:t>
      </w:r>
      <w:r w:rsidRPr="00C90DA8">
        <w:rPr>
          <w:rFonts w:asciiTheme="majorHAnsi" w:hAnsiTheme="majorHAnsi" w:cs="Arial"/>
          <w:b/>
          <w:sz w:val="24"/>
        </w:rPr>
        <w:t>rogram: Literacy and Numeracy 201</w:t>
      </w:r>
      <w:r w:rsidR="007843B3" w:rsidRPr="00C90DA8">
        <w:rPr>
          <w:rFonts w:asciiTheme="majorHAnsi" w:hAnsiTheme="majorHAnsi" w:cs="Arial"/>
          <w:b/>
          <w:sz w:val="24"/>
        </w:rPr>
        <w:t>9</w:t>
      </w:r>
    </w:p>
    <w:p w14:paraId="4E09DDE4" w14:textId="77777777" w:rsidR="00E52966" w:rsidRPr="00E341D0" w:rsidRDefault="00E52966" w:rsidP="00E52966">
      <w:pPr>
        <w:jc w:val="center"/>
        <w:rPr>
          <w:rFonts w:asciiTheme="majorHAnsi" w:hAnsiTheme="majorHAnsi" w:cs="Arial"/>
          <w:b/>
        </w:rPr>
      </w:pPr>
    </w:p>
    <w:tbl>
      <w:tblPr>
        <w:tblStyle w:val="TableGrid2"/>
        <w:tblpPr w:leftFromText="180" w:rightFromText="180" w:vertAnchor="page" w:horzAnchor="margin" w:tblpY="1657"/>
        <w:tblW w:w="0" w:type="auto"/>
        <w:tblLook w:val="04A0" w:firstRow="1" w:lastRow="0" w:firstColumn="1" w:lastColumn="0" w:noHBand="0" w:noVBand="1"/>
      </w:tblPr>
      <w:tblGrid>
        <w:gridCol w:w="1405"/>
        <w:gridCol w:w="1251"/>
        <w:gridCol w:w="1284"/>
        <w:gridCol w:w="1254"/>
        <w:gridCol w:w="1284"/>
      </w:tblGrid>
      <w:tr w:rsidR="007843B3" w:rsidRPr="00C82F31" w14:paraId="2D7B5E94" w14:textId="77777777" w:rsidTr="00B805A3">
        <w:tc>
          <w:tcPr>
            <w:tcW w:w="1405" w:type="dxa"/>
          </w:tcPr>
          <w:p w14:paraId="794007F7" w14:textId="77777777" w:rsidR="007843B3" w:rsidRPr="00C82F31" w:rsidRDefault="007843B3" w:rsidP="00B805A3">
            <w:pPr>
              <w:pStyle w:val="SMMSBodyParagraph"/>
              <w:rPr>
                <w:rFonts w:asciiTheme="majorHAnsi" w:hAnsiTheme="majorHAnsi" w:cs="Arial"/>
                <w:sz w:val="20"/>
                <w:szCs w:val="20"/>
              </w:rPr>
            </w:pPr>
          </w:p>
        </w:tc>
        <w:tc>
          <w:tcPr>
            <w:tcW w:w="1251" w:type="dxa"/>
          </w:tcPr>
          <w:p w14:paraId="68251E14" w14:textId="34311C86"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Year 5 in 201</w:t>
            </w:r>
            <w:r w:rsidR="0039639C">
              <w:rPr>
                <w:rFonts w:asciiTheme="majorHAnsi" w:hAnsiTheme="majorHAnsi" w:cs="Arial"/>
                <w:sz w:val="20"/>
                <w:szCs w:val="20"/>
              </w:rPr>
              <w:t>9</w:t>
            </w:r>
          </w:p>
        </w:tc>
        <w:tc>
          <w:tcPr>
            <w:tcW w:w="1284" w:type="dxa"/>
          </w:tcPr>
          <w:p w14:paraId="72FFD0A3" w14:textId="1D3A79B4"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Difference in % 201</w:t>
            </w:r>
            <w:r>
              <w:rPr>
                <w:rFonts w:asciiTheme="majorHAnsi" w:hAnsiTheme="majorHAnsi" w:cs="Arial"/>
                <w:sz w:val="20"/>
                <w:szCs w:val="20"/>
              </w:rPr>
              <w:t>8</w:t>
            </w:r>
          </w:p>
        </w:tc>
        <w:tc>
          <w:tcPr>
            <w:tcW w:w="1254" w:type="dxa"/>
          </w:tcPr>
          <w:p w14:paraId="5AF3E238" w14:textId="4149743A"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Year 3 in 201</w:t>
            </w:r>
            <w:r>
              <w:rPr>
                <w:rFonts w:asciiTheme="majorHAnsi" w:hAnsiTheme="majorHAnsi" w:cs="Arial"/>
                <w:sz w:val="20"/>
                <w:szCs w:val="20"/>
              </w:rPr>
              <w:t>9</w:t>
            </w:r>
          </w:p>
        </w:tc>
        <w:tc>
          <w:tcPr>
            <w:tcW w:w="1284" w:type="dxa"/>
          </w:tcPr>
          <w:p w14:paraId="593A527D" w14:textId="2C50A385"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Difference in % 201</w:t>
            </w:r>
            <w:r>
              <w:rPr>
                <w:rFonts w:asciiTheme="majorHAnsi" w:hAnsiTheme="majorHAnsi" w:cs="Arial"/>
                <w:sz w:val="20"/>
                <w:szCs w:val="20"/>
              </w:rPr>
              <w:t>8</w:t>
            </w:r>
          </w:p>
        </w:tc>
      </w:tr>
      <w:tr w:rsidR="007843B3" w:rsidRPr="00C82F31" w14:paraId="090ADF9A" w14:textId="77777777" w:rsidTr="00B805A3">
        <w:tc>
          <w:tcPr>
            <w:tcW w:w="1405" w:type="dxa"/>
          </w:tcPr>
          <w:p w14:paraId="70E80D15"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 xml:space="preserve">Reading </w:t>
            </w:r>
          </w:p>
        </w:tc>
        <w:tc>
          <w:tcPr>
            <w:tcW w:w="1251" w:type="dxa"/>
          </w:tcPr>
          <w:p w14:paraId="31B83FA1" w14:textId="15FFDCDD"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98</w:t>
            </w:r>
            <w:r w:rsidR="007843B3" w:rsidRPr="00C82F31">
              <w:rPr>
                <w:rFonts w:asciiTheme="majorHAnsi" w:hAnsiTheme="majorHAnsi" w:cs="Arial"/>
                <w:sz w:val="20"/>
                <w:szCs w:val="20"/>
              </w:rPr>
              <w:t>%</w:t>
            </w:r>
          </w:p>
        </w:tc>
        <w:tc>
          <w:tcPr>
            <w:tcW w:w="1284" w:type="dxa"/>
          </w:tcPr>
          <w:p w14:paraId="046DC91A" w14:textId="57314F7E"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+10</w:t>
            </w:r>
            <w:r w:rsidR="007843B3" w:rsidRPr="00C82F31">
              <w:rPr>
                <w:rFonts w:asciiTheme="majorHAnsi" w:hAnsiTheme="majorHAnsi" w:cs="Arial"/>
                <w:sz w:val="20"/>
                <w:szCs w:val="20"/>
              </w:rPr>
              <w:t>%</w:t>
            </w:r>
          </w:p>
        </w:tc>
        <w:tc>
          <w:tcPr>
            <w:tcW w:w="1254" w:type="dxa"/>
          </w:tcPr>
          <w:p w14:paraId="02C8A1BF" w14:textId="7BD5D36A"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7</w:t>
            </w:r>
            <w:r w:rsidRPr="00C82F31">
              <w:rPr>
                <w:rFonts w:asciiTheme="majorHAnsi" w:hAnsiTheme="majorHAnsi" w:cs="Arial"/>
                <w:sz w:val="20"/>
                <w:szCs w:val="20"/>
              </w:rPr>
              <w:t>%</w:t>
            </w:r>
          </w:p>
        </w:tc>
        <w:tc>
          <w:tcPr>
            <w:tcW w:w="1284" w:type="dxa"/>
          </w:tcPr>
          <w:p w14:paraId="65F1D1CF" w14:textId="7483CD9C"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+5</w:t>
            </w:r>
            <w:r w:rsidR="007843B3" w:rsidRPr="00C82F31">
              <w:rPr>
                <w:rFonts w:asciiTheme="majorHAnsi" w:hAnsiTheme="majorHAnsi" w:cs="Arial"/>
                <w:sz w:val="20"/>
                <w:szCs w:val="20"/>
              </w:rPr>
              <w:t>%</w:t>
            </w:r>
          </w:p>
        </w:tc>
      </w:tr>
      <w:tr w:rsidR="007843B3" w:rsidRPr="00C82F31" w14:paraId="301AE6CC" w14:textId="77777777" w:rsidTr="00B805A3">
        <w:tc>
          <w:tcPr>
            <w:tcW w:w="1405" w:type="dxa"/>
          </w:tcPr>
          <w:p w14:paraId="0130C28F"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Writing</w:t>
            </w:r>
          </w:p>
        </w:tc>
        <w:tc>
          <w:tcPr>
            <w:tcW w:w="1251" w:type="dxa"/>
          </w:tcPr>
          <w:p w14:paraId="06FCB5E3" w14:textId="17863A10"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0</w:t>
            </w:r>
            <w:r w:rsidRPr="00C82F31">
              <w:rPr>
                <w:rFonts w:asciiTheme="majorHAnsi" w:hAnsiTheme="majorHAnsi" w:cs="Arial"/>
                <w:sz w:val="20"/>
                <w:szCs w:val="20"/>
              </w:rPr>
              <w:t>%</w:t>
            </w:r>
          </w:p>
        </w:tc>
        <w:tc>
          <w:tcPr>
            <w:tcW w:w="1284" w:type="dxa"/>
          </w:tcPr>
          <w:p w14:paraId="27DA7B57" w14:textId="081ABD31"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-5</w:t>
            </w:r>
            <w:r w:rsidR="007843B3" w:rsidRPr="00C82F31">
              <w:rPr>
                <w:rFonts w:asciiTheme="majorHAnsi" w:hAnsiTheme="majorHAnsi" w:cs="Arial"/>
                <w:sz w:val="20"/>
                <w:szCs w:val="20"/>
              </w:rPr>
              <w:t>%</w:t>
            </w:r>
          </w:p>
        </w:tc>
        <w:tc>
          <w:tcPr>
            <w:tcW w:w="1254" w:type="dxa"/>
          </w:tcPr>
          <w:p w14:paraId="03BA8317" w14:textId="6A93BCE4"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100</w:t>
            </w:r>
            <w:r w:rsidR="007843B3" w:rsidRPr="00C82F31">
              <w:rPr>
                <w:rFonts w:asciiTheme="majorHAnsi" w:hAnsiTheme="majorHAnsi" w:cs="Arial"/>
                <w:sz w:val="20"/>
                <w:szCs w:val="20"/>
              </w:rPr>
              <w:t>%</w:t>
            </w:r>
          </w:p>
        </w:tc>
        <w:tc>
          <w:tcPr>
            <w:tcW w:w="1284" w:type="dxa"/>
          </w:tcPr>
          <w:p w14:paraId="2543AB9A" w14:textId="4221E872"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+5</w:t>
            </w:r>
            <w:r w:rsidR="007843B3" w:rsidRPr="00C82F31">
              <w:rPr>
                <w:rFonts w:asciiTheme="majorHAnsi" w:hAnsiTheme="majorHAnsi" w:cs="Arial"/>
                <w:sz w:val="20"/>
                <w:szCs w:val="20"/>
              </w:rPr>
              <w:t>%</w:t>
            </w:r>
          </w:p>
        </w:tc>
      </w:tr>
      <w:tr w:rsidR="007843B3" w:rsidRPr="00C82F31" w14:paraId="7903B539" w14:textId="77777777" w:rsidTr="00B805A3">
        <w:tc>
          <w:tcPr>
            <w:tcW w:w="1405" w:type="dxa"/>
          </w:tcPr>
          <w:p w14:paraId="1314EE43"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Spelling</w:t>
            </w:r>
          </w:p>
        </w:tc>
        <w:tc>
          <w:tcPr>
            <w:tcW w:w="1251" w:type="dxa"/>
          </w:tcPr>
          <w:p w14:paraId="7DA415B6" w14:textId="2DB3E3C5"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95</w:t>
            </w:r>
            <w:r w:rsidR="007843B3" w:rsidRPr="00C82F31">
              <w:rPr>
                <w:rFonts w:asciiTheme="majorHAnsi" w:hAnsiTheme="majorHAnsi" w:cs="Arial"/>
                <w:sz w:val="20"/>
                <w:szCs w:val="20"/>
              </w:rPr>
              <w:t>%</w:t>
            </w:r>
          </w:p>
        </w:tc>
        <w:tc>
          <w:tcPr>
            <w:tcW w:w="1284" w:type="dxa"/>
          </w:tcPr>
          <w:p w14:paraId="1AE1E586" w14:textId="38C2490C"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-5</w:t>
            </w:r>
            <w:r w:rsidR="007843B3" w:rsidRPr="00C82F31">
              <w:rPr>
                <w:rFonts w:asciiTheme="majorHAnsi" w:hAnsiTheme="majorHAnsi" w:cs="Arial"/>
                <w:sz w:val="20"/>
                <w:szCs w:val="20"/>
              </w:rPr>
              <w:t>%</w:t>
            </w:r>
          </w:p>
        </w:tc>
        <w:tc>
          <w:tcPr>
            <w:tcW w:w="1254" w:type="dxa"/>
          </w:tcPr>
          <w:p w14:paraId="672F09A3" w14:textId="10E03335"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4</w:t>
            </w:r>
            <w:r w:rsidRPr="00C82F31">
              <w:rPr>
                <w:rFonts w:asciiTheme="majorHAnsi" w:hAnsiTheme="majorHAnsi" w:cs="Arial"/>
                <w:sz w:val="20"/>
                <w:szCs w:val="20"/>
              </w:rPr>
              <w:t>%</w:t>
            </w:r>
          </w:p>
        </w:tc>
        <w:tc>
          <w:tcPr>
            <w:tcW w:w="1284" w:type="dxa"/>
          </w:tcPr>
          <w:p w14:paraId="1291A8C1"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-1%</w:t>
            </w:r>
          </w:p>
        </w:tc>
      </w:tr>
      <w:tr w:rsidR="007843B3" w:rsidRPr="00C82F31" w14:paraId="0C426C8C" w14:textId="77777777" w:rsidTr="00B805A3">
        <w:tc>
          <w:tcPr>
            <w:tcW w:w="1405" w:type="dxa"/>
          </w:tcPr>
          <w:p w14:paraId="1E4C45FE"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Grammar &amp; Punctuation</w:t>
            </w:r>
          </w:p>
        </w:tc>
        <w:tc>
          <w:tcPr>
            <w:tcW w:w="1251" w:type="dxa"/>
          </w:tcPr>
          <w:p w14:paraId="0176FF49" w14:textId="542B3C8E"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3</w:t>
            </w:r>
            <w:r w:rsidRPr="00C82F31">
              <w:rPr>
                <w:rFonts w:asciiTheme="majorHAnsi" w:hAnsiTheme="majorHAnsi" w:cs="Arial"/>
                <w:sz w:val="20"/>
                <w:szCs w:val="20"/>
              </w:rPr>
              <w:t>%</w:t>
            </w:r>
          </w:p>
        </w:tc>
        <w:tc>
          <w:tcPr>
            <w:tcW w:w="1284" w:type="dxa"/>
          </w:tcPr>
          <w:p w14:paraId="4D2C5083"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+2%</w:t>
            </w:r>
          </w:p>
        </w:tc>
        <w:tc>
          <w:tcPr>
            <w:tcW w:w="1254" w:type="dxa"/>
          </w:tcPr>
          <w:p w14:paraId="381985E3" w14:textId="4C3FC4ED"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4</w:t>
            </w:r>
            <w:r w:rsidRPr="00C82F31">
              <w:rPr>
                <w:rFonts w:asciiTheme="majorHAnsi" w:hAnsiTheme="majorHAnsi" w:cs="Arial"/>
                <w:sz w:val="20"/>
                <w:szCs w:val="20"/>
              </w:rPr>
              <w:t>%</w:t>
            </w:r>
          </w:p>
        </w:tc>
        <w:tc>
          <w:tcPr>
            <w:tcW w:w="1284" w:type="dxa"/>
          </w:tcPr>
          <w:p w14:paraId="463221AB" w14:textId="482E6648"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-5</w:t>
            </w:r>
            <w:r w:rsidR="007843B3" w:rsidRPr="00C82F31">
              <w:rPr>
                <w:rFonts w:asciiTheme="majorHAnsi" w:hAnsiTheme="majorHAnsi" w:cs="Arial"/>
                <w:sz w:val="20"/>
                <w:szCs w:val="20"/>
              </w:rPr>
              <w:t>%</w:t>
            </w:r>
          </w:p>
        </w:tc>
      </w:tr>
      <w:tr w:rsidR="007843B3" w:rsidRPr="00C82F31" w14:paraId="3418E50D" w14:textId="77777777" w:rsidTr="00B805A3">
        <w:tc>
          <w:tcPr>
            <w:tcW w:w="1405" w:type="dxa"/>
          </w:tcPr>
          <w:p w14:paraId="6B4AFF03" w14:textId="4ECA283C"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Numeracy</w:t>
            </w:r>
          </w:p>
        </w:tc>
        <w:tc>
          <w:tcPr>
            <w:tcW w:w="1251" w:type="dxa"/>
          </w:tcPr>
          <w:p w14:paraId="30E536FC" w14:textId="77777777"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98%</w:t>
            </w:r>
          </w:p>
        </w:tc>
        <w:tc>
          <w:tcPr>
            <w:tcW w:w="1284" w:type="dxa"/>
          </w:tcPr>
          <w:p w14:paraId="647B3E88" w14:textId="0846BD42"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0</w:t>
            </w:r>
            <w:r w:rsidR="007843B3" w:rsidRPr="00C82F31">
              <w:rPr>
                <w:rFonts w:asciiTheme="majorHAnsi" w:hAnsiTheme="majorHAnsi" w:cs="Arial"/>
                <w:sz w:val="20"/>
                <w:szCs w:val="20"/>
              </w:rPr>
              <w:t>%</w:t>
            </w:r>
          </w:p>
        </w:tc>
        <w:tc>
          <w:tcPr>
            <w:tcW w:w="1254" w:type="dxa"/>
          </w:tcPr>
          <w:p w14:paraId="671AD134" w14:textId="07D37F32" w:rsidR="007843B3" w:rsidRPr="00C82F31" w:rsidRDefault="007843B3" w:rsidP="00B805A3">
            <w:pPr>
              <w:pStyle w:val="SMMSBodyParagraph"/>
              <w:rPr>
                <w:rFonts w:asciiTheme="majorHAnsi" w:hAnsiTheme="majorHAnsi" w:cs="Arial"/>
                <w:sz w:val="20"/>
                <w:szCs w:val="20"/>
              </w:rPr>
            </w:pPr>
            <w:r w:rsidRPr="00C82F31">
              <w:rPr>
                <w:rFonts w:asciiTheme="majorHAnsi" w:hAnsiTheme="majorHAnsi" w:cs="Arial"/>
                <w:sz w:val="20"/>
                <w:szCs w:val="20"/>
              </w:rPr>
              <w:t>9</w:t>
            </w:r>
            <w:r w:rsidR="0039639C">
              <w:rPr>
                <w:rFonts w:asciiTheme="majorHAnsi" w:hAnsiTheme="majorHAnsi" w:cs="Arial"/>
                <w:sz w:val="20"/>
                <w:szCs w:val="20"/>
              </w:rPr>
              <w:t>7</w:t>
            </w:r>
            <w:r w:rsidRPr="00C82F31">
              <w:rPr>
                <w:rFonts w:asciiTheme="majorHAnsi" w:hAnsiTheme="majorHAnsi" w:cs="Arial"/>
                <w:sz w:val="20"/>
                <w:szCs w:val="20"/>
              </w:rPr>
              <w:t>%</w:t>
            </w:r>
          </w:p>
        </w:tc>
        <w:tc>
          <w:tcPr>
            <w:tcW w:w="1284" w:type="dxa"/>
          </w:tcPr>
          <w:p w14:paraId="0AD8A404" w14:textId="03A8D0B5" w:rsidR="007843B3" w:rsidRPr="00C82F31" w:rsidRDefault="0039639C" w:rsidP="00B805A3">
            <w:pPr>
              <w:pStyle w:val="SMMSBodyParagraph"/>
              <w:rPr>
                <w:rFonts w:asciiTheme="majorHAnsi" w:hAnsiTheme="majorHAnsi" w:cs="Arial"/>
                <w:sz w:val="20"/>
                <w:szCs w:val="20"/>
              </w:rPr>
            </w:pPr>
            <w:r>
              <w:rPr>
                <w:rFonts w:asciiTheme="majorHAnsi" w:hAnsiTheme="majorHAnsi" w:cs="Arial"/>
                <w:sz w:val="20"/>
                <w:szCs w:val="20"/>
              </w:rPr>
              <w:t>-1</w:t>
            </w:r>
            <w:r w:rsidR="007843B3" w:rsidRPr="00C82F31">
              <w:rPr>
                <w:rFonts w:asciiTheme="majorHAnsi" w:hAnsiTheme="majorHAnsi" w:cs="Arial"/>
                <w:sz w:val="20"/>
                <w:szCs w:val="20"/>
              </w:rPr>
              <w:t>%</w:t>
            </w:r>
          </w:p>
        </w:tc>
      </w:tr>
    </w:tbl>
    <w:p w14:paraId="6B9260FF" w14:textId="77777777" w:rsidR="00E52966" w:rsidRDefault="00E52966" w:rsidP="00E52966">
      <w:pPr>
        <w:spacing w:after="160" w:line="259" w:lineRule="auto"/>
        <w:rPr>
          <w:rFonts w:asciiTheme="majorHAnsi" w:hAnsiTheme="majorHAnsi" w:cs="Arial"/>
          <w:b/>
        </w:rPr>
      </w:pPr>
      <w:r w:rsidRPr="00E341D0">
        <w:rPr>
          <w:rFonts w:asciiTheme="majorHAnsi" w:hAnsiTheme="majorHAnsi" w:cs="Arial"/>
          <w:b/>
        </w:rPr>
        <w:t>Minimum Standards Achieved:</w:t>
      </w:r>
    </w:p>
    <w:p w14:paraId="20DB9F91" w14:textId="77777777" w:rsidR="00E52966" w:rsidRDefault="00E52966" w:rsidP="00E52966">
      <w:pPr>
        <w:spacing w:after="160" w:line="259" w:lineRule="auto"/>
        <w:rPr>
          <w:rFonts w:asciiTheme="majorHAnsi" w:hAnsiTheme="majorHAnsi" w:cs="Arial"/>
          <w:b/>
        </w:rPr>
      </w:pPr>
    </w:p>
    <w:p w14:paraId="24853559" w14:textId="77777777" w:rsidR="00E52966" w:rsidRDefault="00E52966" w:rsidP="00E52966">
      <w:pPr>
        <w:spacing w:after="160" w:line="259" w:lineRule="auto"/>
        <w:rPr>
          <w:rFonts w:asciiTheme="majorHAnsi" w:hAnsiTheme="majorHAnsi" w:cs="Arial"/>
          <w:b/>
        </w:rPr>
      </w:pPr>
    </w:p>
    <w:p w14:paraId="255C6F99" w14:textId="77777777" w:rsidR="00E52966" w:rsidRDefault="00E52966" w:rsidP="00E52966">
      <w:pPr>
        <w:spacing w:after="160" w:line="259" w:lineRule="auto"/>
        <w:rPr>
          <w:rFonts w:asciiTheme="majorHAnsi" w:hAnsiTheme="majorHAnsi" w:cs="Arial"/>
          <w:b/>
        </w:rPr>
      </w:pPr>
    </w:p>
    <w:p w14:paraId="6632195F" w14:textId="410601F1" w:rsidR="00E52966" w:rsidRPr="00E341D0" w:rsidRDefault="00E52966" w:rsidP="00E52966">
      <w:pPr>
        <w:spacing w:after="160" w:line="259" w:lineRule="auto"/>
        <w:rPr>
          <w:rFonts w:asciiTheme="majorHAnsi" w:hAnsiTheme="majorHAnsi" w:cs="Arial"/>
          <w:b/>
        </w:rPr>
      </w:pPr>
    </w:p>
    <w:p w14:paraId="2B0434B8" w14:textId="75A89A6F" w:rsidR="00E52966" w:rsidRDefault="00E52966" w:rsidP="00E52966">
      <w:pPr>
        <w:spacing w:after="160" w:line="259" w:lineRule="auto"/>
        <w:rPr>
          <w:rFonts w:asciiTheme="majorHAnsi" w:hAnsiTheme="majorHAnsi" w:cs="Arial"/>
          <w:b/>
        </w:rPr>
      </w:pPr>
    </w:p>
    <w:p w14:paraId="5B673D33" w14:textId="37B88126" w:rsidR="00E52966" w:rsidRDefault="00E52966" w:rsidP="00E52966">
      <w:pPr>
        <w:spacing w:after="160" w:line="259" w:lineRule="auto"/>
        <w:rPr>
          <w:rFonts w:asciiTheme="majorHAnsi" w:hAnsiTheme="majorHAnsi" w:cs="Arial"/>
          <w:b/>
        </w:rPr>
      </w:pPr>
    </w:p>
    <w:p w14:paraId="22A3BCDF" w14:textId="2CD86729" w:rsidR="00E52966" w:rsidRDefault="00E52966" w:rsidP="00E52966">
      <w:pPr>
        <w:spacing w:after="160" w:line="259" w:lineRule="auto"/>
        <w:rPr>
          <w:rFonts w:asciiTheme="majorHAnsi" w:hAnsiTheme="majorHAnsi" w:cs="Arial"/>
          <w:b/>
        </w:rPr>
      </w:pPr>
    </w:p>
    <w:p w14:paraId="7E918DB3" w14:textId="77777777" w:rsidR="00E52966" w:rsidRDefault="00E52966" w:rsidP="00E52966">
      <w:pPr>
        <w:spacing w:after="160" w:line="259" w:lineRule="auto"/>
        <w:rPr>
          <w:rFonts w:asciiTheme="majorHAnsi" w:hAnsiTheme="majorHAnsi" w:cs="Arial"/>
          <w:b/>
        </w:rPr>
      </w:pPr>
    </w:p>
    <w:p w14:paraId="30F6124D" w14:textId="598740FC" w:rsidR="00E52966" w:rsidRPr="00E341D0" w:rsidRDefault="00E52966" w:rsidP="00C82F31">
      <w:pPr>
        <w:pStyle w:val="SMMSBodyParagraphBold"/>
      </w:pPr>
      <w:r w:rsidRPr="00E341D0">
        <w:t>Estimated standardis</w:t>
      </w:r>
      <w:r>
        <w:t>ed student progress between 201</w:t>
      </w:r>
      <w:r w:rsidR="0039639C">
        <w:t>7</w:t>
      </w:r>
      <w:r>
        <w:t xml:space="preserve"> and 201</w:t>
      </w:r>
      <w:r w:rsidR="0039639C">
        <w:t>9</w:t>
      </w:r>
      <w:r w:rsidRPr="00E341D0">
        <w:t xml:space="preserve"> Literacy and Numeracy Tests:</w:t>
      </w:r>
    </w:p>
    <w:p w14:paraId="6B28DAA1" w14:textId="36AC7086" w:rsidR="00E52966" w:rsidRPr="00E341D0" w:rsidRDefault="00E52966" w:rsidP="00C82F31">
      <w:pPr>
        <w:pStyle w:val="SMMSBodyParagraphBold"/>
      </w:pPr>
      <w:r w:rsidRPr="00E341D0">
        <w:tab/>
      </w:r>
      <w:r w:rsidRPr="00E341D0">
        <w:tab/>
        <w:t>Student progress between Year 3 test and Year 5 test</w:t>
      </w:r>
    </w:p>
    <w:tbl>
      <w:tblPr>
        <w:tblStyle w:val="TableGrid4"/>
        <w:tblW w:w="0" w:type="auto"/>
        <w:tblLook w:val="04A0" w:firstRow="1" w:lastRow="0" w:firstColumn="1" w:lastColumn="0" w:noHBand="0" w:noVBand="1"/>
      </w:tblPr>
      <w:tblGrid>
        <w:gridCol w:w="1803"/>
        <w:gridCol w:w="1803"/>
        <w:gridCol w:w="1803"/>
        <w:gridCol w:w="1803"/>
        <w:gridCol w:w="1804"/>
      </w:tblGrid>
      <w:tr w:rsidR="00E54E90" w:rsidRPr="00C82F31" w14:paraId="3FB1FB60" w14:textId="77777777" w:rsidTr="000012F0">
        <w:tc>
          <w:tcPr>
            <w:tcW w:w="1803" w:type="dxa"/>
          </w:tcPr>
          <w:p w14:paraId="0A760A0D" w14:textId="77777777" w:rsidR="00E54E90" w:rsidRPr="00C82F31" w:rsidRDefault="00E54E90" w:rsidP="000012F0">
            <w:pPr>
              <w:pStyle w:val="SMMSBodyParagraph"/>
              <w:rPr>
                <w:rFonts w:asciiTheme="majorHAnsi" w:hAnsiTheme="majorHAnsi" w:cs="Arial"/>
                <w:sz w:val="20"/>
                <w:szCs w:val="20"/>
              </w:rPr>
            </w:pPr>
          </w:p>
        </w:tc>
        <w:tc>
          <w:tcPr>
            <w:tcW w:w="3606" w:type="dxa"/>
            <w:gridSpan w:val="2"/>
          </w:tcPr>
          <w:p w14:paraId="6D6C3DB5"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READING</w:t>
            </w:r>
          </w:p>
        </w:tc>
        <w:tc>
          <w:tcPr>
            <w:tcW w:w="3607" w:type="dxa"/>
            <w:gridSpan w:val="2"/>
          </w:tcPr>
          <w:p w14:paraId="6C88304D"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NUMERACY</w:t>
            </w:r>
          </w:p>
        </w:tc>
      </w:tr>
      <w:tr w:rsidR="00E54E90" w:rsidRPr="00C82F31" w14:paraId="4E8C4C04" w14:textId="77777777" w:rsidTr="000012F0">
        <w:tc>
          <w:tcPr>
            <w:tcW w:w="1803" w:type="dxa"/>
          </w:tcPr>
          <w:p w14:paraId="2A056007"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Progress</w:t>
            </w:r>
          </w:p>
        </w:tc>
        <w:tc>
          <w:tcPr>
            <w:tcW w:w="1803" w:type="dxa"/>
          </w:tcPr>
          <w:p w14:paraId="2B41B154"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School</w:t>
            </w:r>
          </w:p>
        </w:tc>
        <w:tc>
          <w:tcPr>
            <w:tcW w:w="1803" w:type="dxa"/>
          </w:tcPr>
          <w:p w14:paraId="123CB39E"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All Students</w:t>
            </w:r>
          </w:p>
        </w:tc>
        <w:tc>
          <w:tcPr>
            <w:tcW w:w="1803" w:type="dxa"/>
          </w:tcPr>
          <w:p w14:paraId="3DC36E8B"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School</w:t>
            </w:r>
          </w:p>
        </w:tc>
        <w:tc>
          <w:tcPr>
            <w:tcW w:w="1804" w:type="dxa"/>
          </w:tcPr>
          <w:p w14:paraId="0D74A28A"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All Students</w:t>
            </w:r>
          </w:p>
        </w:tc>
      </w:tr>
      <w:tr w:rsidR="00E54E90" w:rsidRPr="00C82F31" w14:paraId="5ABFFC4E" w14:textId="77777777" w:rsidTr="000012F0">
        <w:tc>
          <w:tcPr>
            <w:tcW w:w="1803" w:type="dxa"/>
          </w:tcPr>
          <w:p w14:paraId="774D2505"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Low</w:t>
            </w:r>
          </w:p>
        </w:tc>
        <w:tc>
          <w:tcPr>
            <w:tcW w:w="1803" w:type="dxa"/>
          </w:tcPr>
          <w:p w14:paraId="65921C69" w14:textId="2C2EC680" w:rsidR="00E54E90" w:rsidRPr="00C82F31" w:rsidRDefault="0039639C" w:rsidP="000012F0">
            <w:pPr>
              <w:pStyle w:val="SMMSBodyParagraph"/>
              <w:rPr>
                <w:rFonts w:asciiTheme="majorHAnsi" w:hAnsiTheme="majorHAnsi" w:cs="Arial"/>
                <w:sz w:val="20"/>
                <w:szCs w:val="20"/>
              </w:rPr>
            </w:pPr>
            <w:r>
              <w:rPr>
                <w:rFonts w:asciiTheme="majorHAnsi" w:hAnsiTheme="majorHAnsi" w:cs="Arial"/>
                <w:sz w:val="20"/>
                <w:szCs w:val="20"/>
              </w:rPr>
              <w:t>18</w:t>
            </w:r>
            <w:r w:rsidR="00E54E90" w:rsidRPr="00C82F31">
              <w:rPr>
                <w:rFonts w:asciiTheme="majorHAnsi" w:hAnsiTheme="majorHAnsi" w:cs="Arial"/>
                <w:sz w:val="20"/>
                <w:szCs w:val="20"/>
              </w:rPr>
              <w:t>%</w:t>
            </w:r>
          </w:p>
        </w:tc>
        <w:tc>
          <w:tcPr>
            <w:tcW w:w="1803" w:type="dxa"/>
          </w:tcPr>
          <w:p w14:paraId="3158E20E"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25%</w:t>
            </w:r>
          </w:p>
        </w:tc>
        <w:tc>
          <w:tcPr>
            <w:tcW w:w="1803" w:type="dxa"/>
          </w:tcPr>
          <w:p w14:paraId="39E4FADE" w14:textId="29EE181D" w:rsidR="00E54E90" w:rsidRPr="00C82F31" w:rsidRDefault="004440B5" w:rsidP="000012F0">
            <w:pPr>
              <w:pStyle w:val="SMMSBodyParagraph"/>
              <w:rPr>
                <w:rFonts w:asciiTheme="majorHAnsi" w:hAnsiTheme="majorHAnsi" w:cs="Arial"/>
                <w:sz w:val="20"/>
                <w:szCs w:val="20"/>
              </w:rPr>
            </w:pPr>
            <w:r>
              <w:rPr>
                <w:rFonts w:asciiTheme="majorHAnsi" w:hAnsiTheme="majorHAnsi" w:cs="Arial"/>
                <w:sz w:val="20"/>
                <w:szCs w:val="20"/>
              </w:rPr>
              <w:t>1</w:t>
            </w:r>
            <w:r w:rsidR="0039639C">
              <w:rPr>
                <w:rFonts w:asciiTheme="majorHAnsi" w:hAnsiTheme="majorHAnsi" w:cs="Arial"/>
                <w:sz w:val="20"/>
                <w:szCs w:val="20"/>
              </w:rPr>
              <w:t>8</w:t>
            </w:r>
            <w:r w:rsidR="00E54E90" w:rsidRPr="00C82F31">
              <w:rPr>
                <w:rFonts w:asciiTheme="majorHAnsi" w:hAnsiTheme="majorHAnsi" w:cs="Arial"/>
                <w:sz w:val="20"/>
                <w:szCs w:val="20"/>
              </w:rPr>
              <w:t>%</w:t>
            </w:r>
          </w:p>
        </w:tc>
        <w:tc>
          <w:tcPr>
            <w:tcW w:w="1804" w:type="dxa"/>
          </w:tcPr>
          <w:p w14:paraId="2078F0F0"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25%</w:t>
            </w:r>
          </w:p>
        </w:tc>
      </w:tr>
      <w:tr w:rsidR="00E54E90" w:rsidRPr="00C82F31" w14:paraId="5BF08832" w14:textId="77777777" w:rsidTr="000012F0">
        <w:tc>
          <w:tcPr>
            <w:tcW w:w="1803" w:type="dxa"/>
          </w:tcPr>
          <w:p w14:paraId="123F235E"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Medium</w:t>
            </w:r>
          </w:p>
        </w:tc>
        <w:tc>
          <w:tcPr>
            <w:tcW w:w="1803" w:type="dxa"/>
          </w:tcPr>
          <w:p w14:paraId="1B3C7743" w14:textId="7D4F41B4" w:rsidR="00E54E90" w:rsidRPr="00C82F31" w:rsidRDefault="0039639C" w:rsidP="000012F0">
            <w:pPr>
              <w:pStyle w:val="SMMSBodyParagraph"/>
              <w:rPr>
                <w:rFonts w:asciiTheme="majorHAnsi" w:hAnsiTheme="majorHAnsi" w:cs="Arial"/>
                <w:sz w:val="20"/>
                <w:szCs w:val="20"/>
              </w:rPr>
            </w:pPr>
            <w:r>
              <w:rPr>
                <w:rFonts w:asciiTheme="majorHAnsi" w:hAnsiTheme="majorHAnsi" w:cs="Arial"/>
                <w:sz w:val="20"/>
                <w:szCs w:val="20"/>
              </w:rPr>
              <w:t>59</w:t>
            </w:r>
            <w:r w:rsidR="00E54E90" w:rsidRPr="00C82F31">
              <w:rPr>
                <w:rFonts w:asciiTheme="majorHAnsi" w:hAnsiTheme="majorHAnsi" w:cs="Arial"/>
                <w:sz w:val="20"/>
                <w:szCs w:val="20"/>
              </w:rPr>
              <w:t>%</w:t>
            </w:r>
          </w:p>
        </w:tc>
        <w:tc>
          <w:tcPr>
            <w:tcW w:w="1803" w:type="dxa"/>
          </w:tcPr>
          <w:p w14:paraId="79B7FBF6"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50%</w:t>
            </w:r>
          </w:p>
        </w:tc>
        <w:tc>
          <w:tcPr>
            <w:tcW w:w="1803" w:type="dxa"/>
          </w:tcPr>
          <w:p w14:paraId="2249F62B" w14:textId="221B4938" w:rsidR="00E54E90" w:rsidRPr="00C82F31" w:rsidRDefault="0039639C" w:rsidP="000012F0">
            <w:pPr>
              <w:pStyle w:val="SMMSBodyParagraph"/>
              <w:rPr>
                <w:rFonts w:asciiTheme="majorHAnsi" w:hAnsiTheme="majorHAnsi" w:cs="Arial"/>
                <w:sz w:val="20"/>
                <w:szCs w:val="20"/>
              </w:rPr>
            </w:pPr>
            <w:r>
              <w:rPr>
                <w:rFonts w:asciiTheme="majorHAnsi" w:hAnsiTheme="majorHAnsi" w:cs="Arial"/>
                <w:sz w:val="20"/>
                <w:szCs w:val="20"/>
              </w:rPr>
              <w:t>48</w:t>
            </w:r>
            <w:r w:rsidR="00E54E90" w:rsidRPr="00C82F31">
              <w:rPr>
                <w:rFonts w:asciiTheme="majorHAnsi" w:hAnsiTheme="majorHAnsi" w:cs="Arial"/>
                <w:sz w:val="20"/>
                <w:szCs w:val="20"/>
              </w:rPr>
              <w:t>%</w:t>
            </w:r>
          </w:p>
        </w:tc>
        <w:tc>
          <w:tcPr>
            <w:tcW w:w="1804" w:type="dxa"/>
          </w:tcPr>
          <w:p w14:paraId="0A759562"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50%</w:t>
            </w:r>
          </w:p>
        </w:tc>
      </w:tr>
      <w:tr w:rsidR="00E54E90" w:rsidRPr="00C82F31" w14:paraId="117976B2" w14:textId="77777777" w:rsidTr="000012F0">
        <w:tc>
          <w:tcPr>
            <w:tcW w:w="1803" w:type="dxa"/>
          </w:tcPr>
          <w:p w14:paraId="35A5DDD3"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Upper</w:t>
            </w:r>
          </w:p>
        </w:tc>
        <w:tc>
          <w:tcPr>
            <w:tcW w:w="1803" w:type="dxa"/>
          </w:tcPr>
          <w:p w14:paraId="373BC490" w14:textId="719D11B4" w:rsidR="00E54E90" w:rsidRPr="00C82F31" w:rsidRDefault="0039639C" w:rsidP="000012F0">
            <w:pPr>
              <w:pStyle w:val="SMMSBodyParagraph"/>
              <w:rPr>
                <w:rFonts w:asciiTheme="majorHAnsi" w:hAnsiTheme="majorHAnsi" w:cs="Arial"/>
                <w:sz w:val="20"/>
                <w:szCs w:val="20"/>
              </w:rPr>
            </w:pPr>
            <w:r>
              <w:rPr>
                <w:rFonts w:asciiTheme="majorHAnsi" w:hAnsiTheme="majorHAnsi" w:cs="Arial"/>
                <w:sz w:val="20"/>
                <w:szCs w:val="20"/>
              </w:rPr>
              <w:t>23</w:t>
            </w:r>
            <w:r w:rsidR="00E54E90" w:rsidRPr="00C82F31">
              <w:rPr>
                <w:rFonts w:asciiTheme="majorHAnsi" w:hAnsiTheme="majorHAnsi" w:cs="Arial"/>
                <w:sz w:val="20"/>
                <w:szCs w:val="20"/>
              </w:rPr>
              <w:t>%</w:t>
            </w:r>
          </w:p>
        </w:tc>
        <w:tc>
          <w:tcPr>
            <w:tcW w:w="1803" w:type="dxa"/>
          </w:tcPr>
          <w:p w14:paraId="0AF0AB25"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25%</w:t>
            </w:r>
          </w:p>
        </w:tc>
        <w:tc>
          <w:tcPr>
            <w:tcW w:w="1803" w:type="dxa"/>
          </w:tcPr>
          <w:p w14:paraId="4DE27452" w14:textId="600AB50F" w:rsidR="00E54E90" w:rsidRPr="00C82F31" w:rsidRDefault="0039639C" w:rsidP="000012F0">
            <w:pPr>
              <w:pStyle w:val="SMMSBodyParagraph"/>
              <w:rPr>
                <w:rFonts w:asciiTheme="majorHAnsi" w:hAnsiTheme="majorHAnsi" w:cs="Arial"/>
                <w:sz w:val="20"/>
                <w:szCs w:val="20"/>
              </w:rPr>
            </w:pPr>
            <w:r>
              <w:rPr>
                <w:rFonts w:asciiTheme="majorHAnsi" w:hAnsiTheme="majorHAnsi" w:cs="Arial"/>
                <w:sz w:val="20"/>
                <w:szCs w:val="20"/>
              </w:rPr>
              <w:t>35</w:t>
            </w:r>
            <w:r w:rsidR="00E54E90" w:rsidRPr="00C82F31">
              <w:rPr>
                <w:rFonts w:asciiTheme="majorHAnsi" w:hAnsiTheme="majorHAnsi" w:cs="Arial"/>
                <w:sz w:val="20"/>
                <w:szCs w:val="20"/>
              </w:rPr>
              <w:t>%</w:t>
            </w:r>
          </w:p>
        </w:tc>
        <w:tc>
          <w:tcPr>
            <w:tcW w:w="1804" w:type="dxa"/>
          </w:tcPr>
          <w:p w14:paraId="03954B61" w14:textId="77777777" w:rsidR="00E54E90" w:rsidRPr="00C82F31" w:rsidRDefault="00E54E90" w:rsidP="000012F0">
            <w:pPr>
              <w:pStyle w:val="SMMSBodyParagraph"/>
              <w:rPr>
                <w:rFonts w:asciiTheme="majorHAnsi" w:hAnsiTheme="majorHAnsi" w:cs="Arial"/>
                <w:sz w:val="20"/>
                <w:szCs w:val="20"/>
              </w:rPr>
            </w:pPr>
            <w:r w:rsidRPr="00C82F31">
              <w:rPr>
                <w:rFonts w:asciiTheme="majorHAnsi" w:hAnsiTheme="majorHAnsi" w:cs="Arial"/>
                <w:sz w:val="20"/>
                <w:szCs w:val="20"/>
              </w:rPr>
              <w:t>25%</w:t>
            </w:r>
          </w:p>
        </w:tc>
      </w:tr>
    </w:tbl>
    <w:p w14:paraId="577C116C" w14:textId="2224CBBB" w:rsidR="00E52966" w:rsidRDefault="00E52966" w:rsidP="00E52966">
      <w:pPr>
        <w:spacing w:after="160" w:line="259" w:lineRule="auto"/>
        <w:rPr>
          <w:rFonts w:asciiTheme="majorHAnsi" w:hAnsiTheme="majorHAnsi" w:cs="Arial"/>
          <w:b/>
        </w:rPr>
      </w:pPr>
    </w:p>
    <w:p w14:paraId="668DF7CF" w14:textId="6417C856" w:rsidR="00B805A3" w:rsidRPr="00E341D0" w:rsidRDefault="00B805A3" w:rsidP="00E52966">
      <w:pPr>
        <w:pStyle w:val="NoSpacing"/>
        <w:rPr>
          <w:rFonts w:asciiTheme="majorHAnsi" w:hAnsiTheme="majorHAnsi"/>
          <w:b/>
          <w:sz w:val="24"/>
          <w:highlight w:val="yellow"/>
        </w:rPr>
      </w:pPr>
    </w:p>
    <w:p w14:paraId="67D46C66" w14:textId="481C8D25" w:rsidR="00920430" w:rsidRDefault="00920430" w:rsidP="00920430">
      <w:pPr>
        <w:pStyle w:val="SMMSBodyParagraphBold"/>
      </w:pPr>
      <w:r w:rsidRPr="006C75E1">
        <w:t>Satisfaction Feedback</w:t>
      </w:r>
    </w:p>
    <w:p w14:paraId="14AC872B" w14:textId="2BB93B10" w:rsidR="00920430" w:rsidRDefault="0039639C" w:rsidP="00920430">
      <w:pPr>
        <w:pStyle w:val="SMMSBodyParagraph"/>
      </w:pPr>
      <w:r>
        <w:t>In 2019, Parents were invited to provide feedback on a number of aspects of our school community.  We were very pleased with the number of responses we received</w:t>
      </w:r>
      <w:r w:rsidR="005B34DC">
        <w:t xml:space="preserve"> and greatly appreciate</w:t>
      </w:r>
      <w:r w:rsidR="0070406C">
        <w:t xml:space="preserve"> parent interest in our school.</w:t>
      </w:r>
    </w:p>
    <w:p w14:paraId="6FFEE3D5" w14:textId="0A5F9B5D" w:rsidR="00E52966" w:rsidRPr="00E341D0" w:rsidRDefault="0039639C" w:rsidP="00920430">
      <w:pPr>
        <w:pStyle w:val="SMMSBodyParagraph"/>
        <w:rPr>
          <w:rFonts w:asciiTheme="majorHAnsi" w:hAnsiTheme="majorHAnsi" w:cs="Calibri"/>
        </w:rPr>
      </w:pPr>
      <w:r>
        <w:rPr>
          <w:noProof/>
        </w:rPr>
        <w:drawing>
          <wp:anchor distT="0" distB="0" distL="114300" distR="114300" simplePos="0" relativeHeight="251659264" behindDoc="0" locked="0" layoutInCell="1" allowOverlap="1" wp14:anchorId="6CA3F851" wp14:editId="4FFF7C90">
            <wp:simplePos x="0" y="0"/>
            <wp:positionH relativeFrom="column">
              <wp:posOffset>3117214</wp:posOffset>
            </wp:positionH>
            <wp:positionV relativeFrom="paragraph">
              <wp:posOffset>132292</wp:posOffset>
            </wp:positionV>
            <wp:extent cx="2827867" cy="2080260"/>
            <wp:effectExtent l="0" t="0" r="17145" b="15240"/>
            <wp:wrapNone/>
            <wp:docPr id="7" name="Chart 7">
              <a:extLst xmlns:a="http://schemas.openxmlformats.org/drawingml/2006/main">
                <a:ext uri="{FF2B5EF4-FFF2-40B4-BE49-F238E27FC236}">
                  <a16:creationId xmlns:a16="http://schemas.microsoft.com/office/drawing/2014/main" id="{399D79E9-73C8-E144-968F-CE3DC1F2A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DD9AD53" wp14:editId="7E15BEEA">
            <wp:simplePos x="0" y="0"/>
            <wp:positionH relativeFrom="column">
              <wp:posOffset>-41064</wp:posOffset>
            </wp:positionH>
            <wp:positionV relativeFrom="paragraph">
              <wp:posOffset>123825</wp:posOffset>
            </wp:positionV>
            <wp:extent cx="2700866" cy="2089150"/>
            <wp:effectExtent l="0" t="0" r="17145" b="6350"/>
            <wp:wrapNone/>
            <wp:docPr id="2" name="Chart 2">
              <a:extLst xmlns:a="http://schemas.openxmlformats.org/drawingml/2006/main">
                <a:ext uri="{FF2B5EF4-FFF2-40B4-BE49-F238E27FC236}">
                  <a16:creationId xmlns:a16="http://schemas.microsoft.com/office/drawing/2014/main" id="{923EA26F-6B40-AA42-B35A-0EEE7FC76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6760E36" w14:textId="22268CBC" w:rsidR="00F7101B" w:rsidRDefault="00F7101B" w:rsidP="00B67D86">
      <w:pPr>
        <w:pStyle w:val="SMMSBodyParagraph"/>
      </w:pPr>
    </w:p>
    <w:p w14:paraId="3BF1D28D" w14:textId="47274549" w:rsidR="0039639C" w:rsidRDefault="0039639C" w:rsidP="00B67D86">
      <w:pPr>
        <w:pStyle w:val="SMMSBodyParagraph"/>
      </w:pPr>
    </w:p>
    <w:p w14:paraId="4899E819" w14:textId="5369D41C" w:rsidR="0039639C" w:rsidRDefault="0039639C" w:rsidP="00B67D86">
      <w:pPr>
        <w:pStyle w:val="SMMSBodyParagraph"/>
      </w:pPr>
    </w:p>
    <w:p w14:paraId="1DFB0586" w14:textId="420FA6DE" w:rsidR="0039639C" w:rsidRDefault="0039639C" w:rsidP="00B67D86">
      <w:pPr>
        <w:pStyle w:val="SMMSBodyParagraph"/>
      </w:pPr>
    </w:p>
    <w:p w14:paraId="6D816D89" w14:textId="19540746" w:rsidR="0039639C" w:rsidRDefault="0039639C" w:rsidP="00B67D86">
      <w:pPr>
        <w:pStyle w:val="SMMSBodyParagraph"/>
      </w:pPr>
    </w:p>
    <w:p w14:paraId="47A7CE7D" w14:textId="0BA964E2" w:rsidR="0039639C" w:rsidRDefault="0039639C" w:rsidP="00B67D86">
      <w:pPr>
        <w:pStyle w:val="SMMSBodyParagraph"/>
      </w:pPr>
    </w:p>
    <w:p w14:paraId="7C8FF2E9" w14:textId="3966D96B" w:rsidR="0039639C" w:rsidRDefault="0039639C" w:rsidP="00B67D86">
      <w:pPr>
        <w:pStyle w:val="SMMSBodyParagraph"/>
      </w:pPr>
    </w:p>
    <w:p w14:paraId="39AFB29E" w14:textId="24641B96" w:rsidR="0039639C" w:rsidRDefault="0039639C" w:rsidP="00B67D86">
      <w:pPr>
        <w:pStyle w:val="SMMSBodyParagraph"/>
      </w:pPr>
    </w:p>
    <w:p w14:paraId="2F830835" w14:textId="50DEB45E" w:rsidR="0039639C" w:rsidRDefault="0039639C" w:rsidP="00B67D86">
      <w:pPr>
        <w:pStyle w:val="SMMSBodyParagraph"/>
      </w:pPr>
    </w:p>
    <w:p w14:paraId="0ABA4F32" w14:textId="2D1CF005" w:rsidR="0039639C" w:rsidRDefault="0039639C" w:rsidP="00B67D86">
      <w:pPr>
        <w:pStyle w:val="SMMSBodyParagraph"/>
      </w:pPr>
    </w:p>
    <w:p w14:paraId="4A30BBCB" w14:textId="4AA13BA1" w:rsidR="00B32485" w:rsidRDefault="00B32485" w:rsidP="00B67D86">
      <w:pPr>
        <w:pStyle w:val="SMMSBodyParagraph"/>
      </w:pPr>
    </w:p>
    <w:p w14:paraId="26796402" w14:textId="19FE765F" w:rsidR="00B32485" w:rsidRDefault="00B32485" w:rsidP="00B67D86">
      <w:pPr>
        <w:pStyle w:val="SMMSBodyParagraph"/>
      </w:pPr>
    </w:p>
    <w:p w14:paraId="520FE597" w14:textId="46E7ABD8" w:rsidR="00B32485" w:rsidRDefault="00B32485" w:rsidP="00B67D86">
      <w:pPr>
        <w:pStyle w:val="SMMSBodyParagraph"/>
      </w:pPr>
    </w:p>
    <w:p w14:paraId="40B85D14" w14:textId="7BD79969" w:rsidR="00B32485" w:rsidRDefault="00B32485" w:rsidP="00B67D86">
      <w:pPr>
        <w:pStyle w:val="SMMSBodyParagraph"/>
      </w:pPr>
    </w:p>
    <w:p w14:paraId="0D0C4DE9" w14:textId="0FFD722D" w:rsidR="00B32485" w:rsidRDefault="00B32485" w:rsidP="00B67D86">
      <w:pPr>
        <w:pStyle w:val="SMMSBodyParagraph"/>
      </w:pPr>
      <w:r>
        <w:rPr>
          <w:noProof/>
        </w:rPr>
        <w:drawing>
          <wp:anchor distT="0" distB="0" distL="114300" distR="114300" simplePos="0" relativeHeight="251661312" behindDoc="0" locked="0" layoutInCell="1" allowOverlap="1" wp14:anchorId="7643C793" wp14:editId="0DA979A3">
            <wp:simplePos x="0" y="0"/>
            <wp:positionH relativeFrom="column">
              <wp:posOffset>3286125</wp:posOffset>
            </wp:positionH>
            <wp:positionV relativeFrom="paragraph">
              <wp:posOffset>104775</wp:posOffset>
            </wp:positionV>
            <wp:extent cx="2785110" cy="2133388"/>
            <wp:effectExtent l="0" t="0" r="8890" b="13335"/>
            <wp:wrapNone/>
            <wp:docPr id="9" name="Chart 9">
              <a:extLst xmlns:a="http://schemas.openxmlformats.org/drawingml/2006/main">
                <a:ext uri="{FF2B5EF4-FFF2-40B4-BE49-F238E27FC236}">
                  <a16:creationId xmlns:a16="http://schemas.microsoft.com/office/drawing/2014/main" id="{5E4BED63-718B-7744-ABA3-D0C66CA01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D825CB3" wp14:editId="7FC62B21">
            <wp:simplePos x="0" y="0"/>
            <wp:positionH relativeFrom="column">
              <wp:posOffset>162348</wp:posOffset>
            </wp:positionH>
            <wp:positionV relativeFrom="paragraph">
              <wp:posOffset>103505</wp:posOffset>
            </wp:positionV>
            <wp:extent cx="2675255" cy="2133600"/>
            <wp:effectExtent l="0" t="0" r="17145" b="12700"/>
            <wp:wrapNone/>
            <wp:docPr id="8" name="Chart 8">
              <a:extLst xmlns:a="http://schemas.openxmlformats.org/drawingml/2006/main">
                <a:ext uri="{FF2B5EF4-FFF2-40B4-BE49-F238E27FC236}">
                  <a16:creationId xmlns:a16="http://schemas.microsoft.com/office/drawing/2014/main" id="{6D6DF0E1-4AAB-8B44-B89E-D90DEC2261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402B58C" w14:textId="797606E3" w:rsidR="00B32485" w:rsidRDefault="00B32485" w:rsidP="00B67D86">
      <w:pPr>
        <w:pStyle w:val="SMMSBodyParagraph"/>
      </w:pPr>
    </w:p>
    <w:p w14:paraId="7B9E01C0" w14:textId="24E9C4F0" w:rsidR="00B32485" w:rsidRDefault="00B32485" w:rsidP="00B67D86">
      <w:pPr>
        <w:pStyle w:val="SMMSBodyParagraph"/>
      </w:pPr>
    </w:p>
    <w:p w14:paraId="21118045" w14:textId="71282F41" w:rsidR="00B32485" w:rsidRDefault="00B32485" w:rsidP="00B67D86">
      <w:pPr>
        <w:pStyle w:val="SMMSBodyParagraph"/>
      </w:pPr>
    </w:p>
    <w:p w14:paraId="427E6E0B" w14:textId="55633203" w:rsidR="00B32485" w:rsidRDefault="00B32485" w:rsidP="00B67D86">
      <w:pPr>
        <w:pStyle w:val="SMMSBodyParagraph"/>
      </w:pPr>
    </w:p>
    <w:p w14:paraId="366ED146" w14:textId="7FD477EF" w:rsidR="00B32485" w:rsidRDefault="00B32485" w:rsidP="00B67D86">
      <w:pPr>
        <w:pStyle w:val="SMMSBodyParagraph"/>
      </w:pPr>
    </w:p>
    <w:p w14:paraId="664F16CA" w14:textId="464E3EAD" w:rsidR="00B32485" w:rsidRDefault="00B32485" w:rsidP="00B67D86">
      <w:pPr>
        <w:pStyle w:val="SMMSBodyParagraph"/>
      </w:pPr>
    </w:p>
    <w:p w14:paraId="1925467C" w14:textId="1FD229D6" w:rsidR="00B32485" w:rsidRDefault="00B32485" w:rsidP="00B67D86">
      <w:pPr>
        <w:pStyle w:val="SMMSBodyParagraph"/>
      </w:pPr>
    </w:p>
    <w:p w14:paraId="044B99BB" w14:textId="1260BE8A" w:rsidR="00B32485" w:rsidRDefault="00B32485" w:rsidP="00B67D86">
      <w:pPr>
        <w:pStyle w:val="SMMSBodyParagraph"/>
      </w:pPr>
    </w:p>
    <w:p w14:paraId="46CF0259" w14:textId="7FAF6498" w:rsidR="00B32485" w:rsidRDefault="00B32485" w:rsidP="00B67D86">
      <w:pPr>
        <w:pStyle w:val="SMMSBodyParagraph"/>
      </w:pPr>
      <w:r>
        <w:rPr>
          <w:noProof/>
        </w:rPr>
        <w:drawing>
          <wp:anchor distT="0" distB="0" distL="114300" distR="114300" simplePos="0" relativeHeight="251663360" behindDoc="0" locked="0" layoutInCell="1" allowOverlap="1" wp14:anchorId="085B8EC9" wp14:editId="7D8E9B6B">
            <wp:simplePos x="0" y="0"/>
            <wp:positionH relativeFrom="column">
              <wp:posOffset>3286548</wp:posOffset>
            </wp:positionH>
            <wp:positionV relativeFrom="paragraph">
              <wp:posOffset>193252</wp:posOffset>
            </wp:positionV>
            <wp:extent cx="2827444" cy="2200910"/>
            <wp:effectExtent l="0" t="0" r="17780" b="8890"/>
            <wp:wrapNone/>
            <wp:docPr id="11" name="Chart 11">
              <a:extLst xmlns:a="http://schemas.openxmlformats.org/drawingml/2006/main">
                <a:ext uri="{FF2B5EF4-FFF2-40B4-BE49-F238E27FC236}">
                  <a16:creationId xmlns:a16="http://schemas.microsoft.com/office/drawing/2014/main" id="{46D14919-E307-904D-92C6-BD5296785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F405128" wp14:editId="40675921">
            <wp:simplePos x="0" y="0"/>
            <wp:positionH relativeFrom="column">
              <wp:posOffset>162348</wp:posOffset>
            </wp:positionH>
            <wp:positionV relativeFrom="paragraph">
              <wp:posOffset>176318</wp:posOffset>
            </wp:positionV>
            <wp:extent cx="2675255" cy="2218055"/>
            <wp:effectExtent l="0" t="0" r="17145" b="17145"/>
            <wp:wrapNone/>
            <wp:docPr id="10" name="Chart 10">
              <a:extLst xmlns:a="http://schemas.openxmlformats.org/drawingml/2006/main">
                <a:ext uri="{FF2B5EF4-FFF2-40B4-BE49-F238E27FC236}">
                  <a16:creationId xmlns:a16="http://schemas.microsoft.com/office/drawing/2014/main" id="{5C417A05-4E2E-D04F-9C29-DE989F088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2D31EFC" w14:textId="3B596088" w:rsidR="00B32485" w:rsidRDefault="00B32485" w:rsidP="00B67D86">
      <w:pPr>
        <w:pStyle w:val="SMMSBodyParagraph"/>
      </w:pPr>
    </w:p>
    <w:p w14:paraId="339BE255" w14:textId="488379AC" w:rsidR="00B32485" w:rsidRDefault="00B32485" w:rsidP="00B67D86">
      <w:pPr>
        <w:pStyle w:val="SMMSBodyParagraph"/>
      </w:pPr>
    </w:p>
    <w:p w14:paraId="59069714" w14:textId="4A8C49DA" w:rsidR="00B32485" w:rsidRDefault="00B32485" w:rsidP="00B67D86">
      <w:pPr>
        <w:pStyle w:val="SMMSBodyParagraph"/>
      </w:pPr>
    </w:p>
    <w:p w14:paraId="38F7C73A" w14:textId="38181A09" w:rsidR="00B32485" w:rsidRDefault="00B32485" w:rsidP="00B67D86">
      <w:pPr>
        <w:pStyle w:val="SMMSBodyParagraph"/>
      </w:pPr>
    </w:p>
    <w:p w14:paraId="47035129" w14:textId="565BD8E9" w:rsidR="00B32485" w:rsidRDefault="00B32485" w:rsidP="00B67D86">
      <w:pPr>
        <w:pStyle w:val="SMMSBodyParagraph"/>
      </w:pPr>
    </w:p>
    <w:p w14:paraId="6589E436" w14:textId="37A4F2BB" w:rsidR="00B32485" w:rsidRDefault="00B32485" w:rsidP="00B67D86">
      <w:pPr>
        <w:pStyle w:val="SMMSBodyParagraph"/>
      </w:pPr>
    </w:p>
    <w:p w14:paraId="301DAAEB" w14:textId="13DA6E2E" w:rsidR="00B32485" w:rsidRDefault="00B32485" w:rsidP="00B67D86">
      <w:pPr>
        <w:pStyle w:val="SMMSBodyParagraph"/>
      </w:pPr>
    </w:p>
    <w:p w14:paraId="20901F4B" w14:textId="71BC67F9" w:rsidR="00B32485" w:rsidRDefault="00B32485" w:rsidP="00B67D86">
      <w:pPr>
        <w:pStyle w:val="SMMSBodyParagraph"/>
      </w:pPr>
    </w:p>
    <w:p w14:paraId="1C20F3E1" w14:textId="42107E99" w:rsidR="00B32485" w:rsidRDefault="00B32485" w:rsidP="00B67D86">
      <w:pPr>
        <w:pStyle w:val="SMMSBodyParagraph"/>
      </w:pPr>
    </w:p>
    <w:p w14:paraId="157B7542" w14:textId="5AF21899" w:rsidR="00B32485" w:rsidRDefault="005B34DC" w:rsidP="00B67D86">
      <w:pPr>
        <w:pStyle w:val="SMMSBodyParagraph"/>
      </w:pPr>
      <w:r>
        <w:rPr>
          <w:noProof/>
        </w:rPr>
        <w:drawing>
          <wp:anchor distT="0" distB="0" distL="114300" distR="114300" simplePos="0" relativeHeight="251665408" behindDoc="0" locked="0" layoutInCell="1" allowOverlap="1" wp14:anchorId="42C331A0" wp14:editId="595418B9">
            <wp:simplePos x="0" y="0"/>
            <wp:positionH relativeFrom="column">
              <wp:posOffset>3286548</wp:posOffset>
            </wp:positionH>
            <wp:positionV relativeFrom="paragraph">
              <wp:posOffset>214418</wp:posOffset>
            </wp:positionV>
            <wp:extent cx="2784899" cy="2200699"/>
            <wp:effectExtent l="0" t="0" r="9525" b="9525"/>
            <wp:wrapNone/>
            <wp:docPr id="13" name="Chart 13">
              <a:extLst xmlns:a="http://schemas.openxmlformats.org/drawingml/2006/main">
                <a:ext uri="{FF2B5EF4-FFF2-40B4-BE49-F238E27FC236}">
                  <a16:creationId xmlns:a16="http://schemas.microsoft.com/office/drawing/2014/main" id="{5AF0CF2D-AD5D-014F-A0D2-3BE4A4763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32485">
        <w:rPr>
          <w:noProof/>
        </w:rPr>
        <w:drawing>
          <wp:anchor distT="0" distB="0" distL="114300" distR="114300" simplePos="0" relativeHeight="251664384" behindDoc="0" locked="0" layoutInCell="1" allowOverlap="1" wp14:anchorId="3E935AB0" wp14:editId="5538B467">
            <wp:simplePos x="0" y="0"/>
            <wp:positionH relativeFrom="column">
              <wp:posOffset>162560</wp:posOffset>
            </wp:positionH>
            <wp:positionV relativeFrom="paragraph">
              <wp:posOffset>213784</wp:posOffset>
            </wp:positionV>
            <wp:extent cx="2675044" cy="2200910"/>
            <wp:effectExtent l="0" t="0" r="17780" b="8890"/>
            <wp:wrapNone/>
            <wp:docPr id="12" name="Chart 12">
              <a:extLst xmlns:a="http://schemas.openxmlformats.org/drawingml/2006/main">
                <a:ext uri="{FF2B5EF4-FFF2-40B4-BE49-F238E27FC236}">
                  <a16:creationId xmlns:a16="http://schemas.microsoft.com/office/drawing/2014/main" id="{EE2891DD-8AFB-5A4D-B44C-E61E9CC07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CFB5592" w14:textId="1C366BED" w:rsidR="00B32485" w:rsidRDefault="00B32485" w:rsidP="00B67D86">
      <w:pPr>
        <w:pStyle w:val="SMMSBodyParagraph"/>
      </w:pPr>
    </w:p>
    <w:p w14:paraId="6ED728EE" w14:textId="0D346804" w:rsidR="005B34DC" w:rsidRDefault="005B34DC" w:rsidP="00B67D86">
      <w:pPr>
        <w:pStyle w:val="SMMSBodyParagraph"/>
      </w:pPr>
    </w:p>
    <w:p w14:paraId="67242760" w14:textId="710769CF" w:rsidR="005B34DC" w:rsidRDefault="005B34DC" w:rsidP="00B67D86">
      <w:pPr>
        <w:pStyle w:val="SMMSBodyParagraph"/>
      </w:pPr>
    </w:p>
    <w:p w14:paraId="44732588" w14:textId="1073ABA6" w:rsidR="005B34DC" w:rsidRDefault="005B34DC" w:rsidP="00B67D86">
      <w:pPr>
        <w:pStyle w:val="SMMSBodyParagraph"/>
      </w:pPr>
    </w:p>
    <w:p w14:paraId="408CBF98" w14:textId="43E6B92D" w:rsidR="005B34DC" w:rsidRDefault="005B34DC" w:rsidP="00B67D86">
      <w:pPr>
        <w:pStyle w:val="SMMSBodyParagraph"/>
      </w:pPr>
    </w:p>
    <w:p w14:paraId="588B4F35" w14:textId="736A8C2D" w:rsidR="005B34DC" w:rsidRDefault="005B34DC" w:rsidP="00B67D86">
      <w:pPr>
        <w:pStyle w:val="SMMSBodyParagraph"/>
      </w:pPr>
    </w:p>
    <w:p w14:paraId="59909813" w14:textId="320B0A03" w:rsidR="005B34DC" w:rsidRDefault="005B34DC" w:rsidP="00B67D86">
      <w:pPr>
        <w:pStyle w:val="SMMSBodyParagraph"/>
      </w:pPr>
    </w:p>
    <w:p w14:paraId="439D17EE" w14:textId="1AC4361F" w:rsidR="005B34DC" w:rsidRDefault="005B34DC" w:rsidP="00B67D86">
      <w:pPr>
        <w:pStyle w:val="SMMSBodyParagraph"/>
      </w:pPr>
    </w:p>
    <w:p w14:paraId="698E140A" w14:textId="0D95FD6A" w:rsidR="005B34DC" w:rsidRDefault="005B34DC" w:rsidP="00B67D86">
      <w:pPr>
        <w:pStyle w:val="SMMSBodyParagraph"/>
      </w:pPr>
      <w:r>
        <w:rPr>
          <w:noProof/>
        </w:rPr>
        <w:drawing>
          <wp:anchor distT="0" distB="0" distL="114300" distR="114300" simplePos="0" relativeHeight="251666432" behindDoc="0" locked="0" layoutInCell="1" allowOverlap="1" wp14:anchorId="1191941B" wp14:editId="537D21A3">
            <wp:simplePos x="0" y="0"/>
            <wp:positionH relativeFrom="column">
              <wp:posOffset>162348</wp:posOffset>
            </wp:positionH>
            <wp:positionV relativeFrom="paragraph">
              <wp:posOffset>245322</wp:posOffset>
            </wp:positionV>
            <wp:extent cx="2675255" cy="2006600"/>
            <wp:effectExtent l="0" t="0" r="17145" b="12700"/>
            <wp:wrapNone/>
            <wp:docPr id="14" name="Chart 14">
              <a:extLst xmlns:a="http://schemas.openxmlformats.org/drawingml/2006/main">
                <a:ext uri="{FF2B5EF4-FFF2-40B4-BE49-F238E27FC236}">
                  <a16:creationId xmlns:a16="http://schemas.microsoft.com/office/drawing/2014/main" id="{C36A5563-BAFA-A249-967D-F312F935B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42E570BB" w14:textId="33959C32" w:rsidR="005B34DC" w:rsidRDefault="005B34DC" w:rsidP="00B67D86">
      <w:pPr>
        <w:pStyle w:val="SMMSBodyParagraph"/>
      </w:pPr>
    </w:p>
    <w:p w14:paraId="048DA99F" w14:textId="2AB6F591" w:rsidR="005B34DC" w:rsidRPr="00B67D86" w:rsidRDefault="005B34DC" w:rsidP="00B67D86">
      <w:pPr>
        <w:pStyle w:val="SMMSBodyParagraph"/>
      </w:pPr>
    </w:p>
    <w:sectPr w:rsidR="005B34DC" w:rsidRPr="00B67D86" w:rsidSect="00CD774B">
      <w:footerReference w:type="default" r:id="rId19"/>
      <w:headerReference w:type="first" r:id="rId20"/>
      <w:footerReference w:type="first" r:id="rId21"/>
      <w:pgSz w:w="11900" w:h="16840"/>
      <w:pgMar w:top="851" w:right="851" w:bottom="1134" w:left="851" w:header="0" w:footer="0" w:gutter="0"/>
      <w:cols w:space="65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BDA41" w14:textId="77777777" w:rsidR="006817AB" w:rsidRDefault="006817AB">
      <w:r>
        <w:separator/>
      </w:r>
    </w:p>
  </w:endnote>
  <w:endnote w:type="continuationSeparator" w:id="0">
    <w:p w14:paraId="78B6CB07" w14:textId="77777777" w:rsidR="006817AB" w:rsidRDefault="006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3020" w14:textId="77777777" w:rsidR="0092196E" w:rsidRDefault="0092196E">
    <w:pPr>
      <w:pStyle w:val="Footer"/>
    </w:pPr>
    <w:r>
      <w:rPr>
        <w:noProof/>
        <w:lang w:val="en-US"/>
      </w:rPr>
      <w:drawing>
        <wp:anchor distT="0" distB="0" distL="114300" distR="114300" simplePos="0" relativeHeight="251664384" behindDoc="1" locked="0" layoutInCell="1" allowOverlap="1" wp14:anchorId="7030AE44" wp14:editId="169A5A65">
          <wp:simplePos x="0" y="0"/>
          <wp:positionH relativeFrom="page">
            <wp:posOffset>0</wp:posOffset>
          </wp:positionH>
          <wp:positionV relativeFrom="page">
            <wp:posOffset>10045065</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7181" w14:textId="77777777" w:rsidR="00DF5AB5" w:rsidRPr="00AE16AF" w:rsidRDefault="00AE16AF" w:rsidP="00AE16AF">
    <w:pPr>
      <w:pStyle w:val="Footer"/>
    </w:pPr>
    <w:r>
      <w:rPr>
        <w:noProof/>
        <w:lang w:val="en-US"/>
      </w:rPr>
      <w:drawing>
        <wp:anchor distT="0" distB="0" distL="114300" distR="114300" simplePos="0" relativeHeight="251662336" behindDoc="1" locked="0" layoutInCell="1" allowOverlap="1" wp14:anchorId="4CDCD45B" wp14:editId="4ECB84F1">
          <wp:simplePos x="0" y="0"/>
          <wp:positionH relativeFrom="page">
            <wp:posOffset>0</wp:posOffset>
          </wp:positionH>
          <wp:positionV relativeFrom="page">
            <wp:posOffset>10045065</wp:posOffset>
          </wp:positionV>
          <wp:extent cx="7560000" cy="6480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A227" w14:textId="77777777" w:rsidR="006817AB" w:rsidRDefault="006817AB">
      <w:r>
        <w:separator/>
      </w:r>
    </w:p>
  </w:footnote>
  <w:footnote w:type="continuationSeparator" w:id="0">
    <w:p w14:paraId="4D0342EF" w14:textId="77777777" w:rsidR="006817AB" w:rsidRDefault="0068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4E0" w14:textId="77777777" w:rsidR="00887E4F" w:rsidRPr="00591E6D" w:rsidRDefault="0092196E" w:rsidP="00326D63">
    <w:pPr>
      <w:pStyle w:val="Header"/>
      <w:spacing w:after="2835"/>
      <w:rPr>
        <w:noProof/>
        <w:lang w:val="en-US"/>
      </w:rPr>
    </w:pPr>
    <w:r>
      <w:rPr>
        <w:noProof/>
        <w:lang w:val="en-US"/>
      </w:rPr>
      <w:drawing>
        <wp:anchor distT="0" distB="0" distL="114300" distR="114300" simplePos="0" relativeHeight="251658240" behindDoc="1" locked="0" layoutInCell="1" allowOverlap="1" wp14:anchorId="3A8A998D" wp14:editId="72318D49">
          <wp:simplePos x="0" y="0"/>
          <wp:positionH relativeFrom="page">
            <wp:posOffset>0</wp:posOffset>
          </wp:positionH>
          <wp:positionV relativeFrom="page">
            <wp:posOffset>0</wp:posOffset>
          </wp:positionV>
          <wp:extent cx="1619885" cy="1619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DC1D5B">
      <w:rPr>
        <w:noProof/>
        <w:lang w:val="en-US"/>
      </w:rPr>
      <w:drawing>
        <wp:anchor distT="0" distB="0" distL="114300" distR="114300" simplePos="0" relativeHeight="251661312" behindDoc="1" locked="0" layoutInCell="1" allowOverlap="1" wp14:anchorId="72062C44" wp14:editId="71DD2B8E">
          <wp:simplePos x="0" y="0"/>
          <wp:positionH relativeFrom="page">
            <wp:posOffset>4068445</wp:posOffset>
          </wp:positionH>
          <wp:positionV relativeFrom="page">
            <wp:posOffset>0</wp:posOffset>
          </wp:positionV>
          <wp:extent cx="3492000" cy="1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Notice_Pattern.jpg"/>
                  <pic:cNvPicPr/>
                </pic:nvPicPr>
                <pic:blipFill>
                  <a:blip r:embed="rId2">
                    <a:extLst>
                      <a:ext uri="{28A0092B-C50C-407E-A947-70E740481C1C}">
                        <a14:useLocalDpi xmlns:a14="http://schemas.microsoft.com/office/drawing/2010/main" val="0"/>
                      </a:ext>
                    </a:extLst>
                  </a:blip>
                  <a:stretch>
                    <a:fillRect/>
                  </a:stretch>
                </pic:blipFill>
                <pic:spPr>
                  <a:xfrm>
                    <a:off x="0" y="0"/>
                    <a:ext cx="3492000" cy="1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4241D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846DF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7D44F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A345B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5E43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721C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522CE2"/>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FE"/>
    <w:rsid w:val="00011E38"/>
    <w:rsid w:val="0002423C"/>
    <w:rsid w:val="00051EAE"/>
    <w:rsid w:val="000746A9"/>
    <w:rsid w:val="000803CA"/>
    <w:rsid w:val="000F1308"/>
    <w:rsid w:val="00196AE2"/>
    <w:rsid w:val="001D0482"/>
    <w:rsid w:val="001F2122"/>
    <w:rsid w:val="00204D9E"/>
    <w:rsid w:val="00245405"/>
    <w:rsid w:val="002B40D7"/>
    <w:rsid w:val="0031709C"/>
    <w:rsid w:val="00326D63"/>
    <w:rsid w:val="0035752E"/>
    <w:rsid w:val="0039639C"/>
    <w:rsid w:val="003A1C27"/>
    <w:rsid w:val="003B77A3"/>
    <w:rsid w:val="003D15C2"/>
    <w:rsid w:val="003D7A10"/>
    <w:rsid w:val="003E2209"/>
    <w:rsid w:val="003F698A"/>
    <w:rsid w:val="00413D6D"/>
    <w:rsid w:val="00427B52"/>
    <w:rsid w:val="00436050"/>
    <w:rsid w:val="0043669A"/>
    <w:rsid w:val="004440B5"/>
    <w:rsid w:val="0046023B"/>
    <w:rsid w:val="004619AB"/>
    <w:rsid w:val="00494821"/>
    <w:rsid w:val="004F7D2D"/>
    <w:rsid w:val="00531B79"/>
    <w:rsid w:val="0056493A"/>
    <w:rsid w:val="00566784"/>
    <w:rsid w:val="00577B36"/>
    <w:rsid w:val="00591E6D"/>
    <w:rsid w:val="005B34DC"/>
    <w:rsid w:val="00641507"/>
    <w:rsid w:val="00673559"/>
    <w:rsid w:val="006817AB"/>
    <w:rsid w:val="006E3DFB"/>
    <w:rsid w:val="00703158"/>
    <w:rsid w:val="0070406C"/>
    <w:rsid w:val="00706AFE"/>
    <w:rsid w:val="00713C42"/>
    <w:rsid w:val="00726394"/>
    <w:rsid w:val="00751FAC"/>
    <w:rsid w:val="00781081"/>
    <w:rsid w:val="00782832"/>
    <w:rsid w:val="007843B3"/>
    <w:rsid w:val="007877C9"/>
    <w:rsid w:val="007B29A9"/>
    <w:rsid w:val="007F21B5"/>
    <w:rsid w:val="008027E3"/>
    <w:rsid w:val="008307B1"/>
    <w:rsid w:val="0084772A"/>
    <w:rsid w:val="00887E4F"/>
    <w:rsid w:val="008A2AB7"/>
    <w:rsid w:val="008A5AF8"/>
    <w:rsid w:val="008D79A3"/>
    <w:rsid w:val="008E1D09"/>
    <w:rsid w:val="008F1A35"/>
    <w:rsid w:val="00901B9D"/>
    <w:rsid w:val="00902993"/>
    <w:rsid w:val="00911F2B"/>
    <w:rsid w:val="00920430"/>
    <w:rsid w:val="0092196E"/>
    <w:rsid w:val="00966F97"/>
    <w:rsid w:val="00982F2D"/>
    <w:rsid w:val="00985C50"/>
    <w:rsid w:val="009B4D27"/>
    <w:rsid w:val="00A53D17"/>
    <w:rsid w:val="00A5435D"/>
    <w:rsid w:val="00A65A91"/>
    <w:rsid w:val="00AC721F"/>
    <w:rsid w:val="00AE16AF"/>
    <w:rsid w:val="00B112A1"/>
    <w:rsid w:val="00B137BA"/>
    <w:rsid w:val="00B32485"/>
    <w:rsid w:val="00B67D86"/>
    <w:rsid w:val="00B73E86"/>
    <w:rsid w:val="00B805A3"/>
    <w:rsid w:val="00B84936"/>
    <w:rsid w:val="00B8603B"/>
    <w:rsid w:val="00BB6408"/>
    <w:rsid w:val="00C4315A"/>
    <w:rsid w:val="00C82F31"/>
    <w:rsid w:val="00C84F7A"/>
    <w:rsid w:val="00C90DA8"/>
    <w:rsid w:val="00CD774B"/>
    <w:rsid w:val="00CE7140"/>
    <w:rsid w:val="00CF531A"/>
    <w:rsid w:val="00CF5A7D"/>
    <w:rsid w:val="00D025BF"/>
    <w:rsid w:val="00D63652"/>
    <w:rsid w:val="00D720A8"/>
    <w:rsid w:val="00D80534"/>
    <w:rsid w:val="00D80D12"/>
    <w:rsid w:val="00D85D06"/>
    <w:rsid w:val="00DB6F43"/>
    <w:rsid w:val="00DC1D5B"/>
    <w:rsid w:val="00DC65BB"/>
    <w:rsid w:val="00DD1073"/>
    <w:rsid w:val="00DE390D"/>
    <w:rsid w:val="00DE43DF"/>
    <w:rsid w:val="00DF5AB5"/>
    <w:rsid w:val="00E02D99"/>
    <w:rsid w:val="00E52966"/>
    <w:rsid w:val="00E54E90"/>
    <w:rsid w:val="00F33D27"/>
    <w:rsid w:val="00F356CC"/>
    <w:rsid w:val="00F36208"/>
    <w:rsid w:val="00F44080"/>
    <w:rsid w:val="00F7101B"/>
    <w:rsid w:val="00FF5B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AE58E"/>
  <w15:docId w15:val="{79359357-06D4-CE4A-BC49-73332BB2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szCs w:val="24"/>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A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1B"/>
    <w:pPr>
      <w:tabs>
        <w:tab w:val="center" w:pos="4320"/>
        <w:tab w:val="right" w:pos="8640"/>
      </w:tabs>
    </w:pPr>
  </w:style>
  <w:style w:type="character" w:customStyle="1" w:styleId="HeaderChar">
    <w:name w:val="Header Char"/>
    <w:basedOn w:val="DefaultParagraphFont"/>
    <w:link w:val="Header"/>
    <w:uiPriority w:val="99"/>
    <w:rsid w:val="00F7101B"/>
  </w:style>
  <w:style w:type="paragraph" w:styleId="Footer">
    <w:name w:val="footer"/>
    <w:basedOn w:val="Normal"/>
    <w:link w:val="FooterChar"/>
    <w:uiPriority w:val="99"/>
    <w:unhideWhenUsed/>
    <w:rsid w:val="00F7101B"/>
    <w:pPr>
      <w:tabs>
        <w:tab w:val="center" w:pos="4320"/>
        <w:tab w:val="right" w:pos="8640"/>
      </w:tabs>
    </w:pPr>
  </w:style>
  <w:style w:type="character" w:customStyle="1" w:styleId="FooterChar">
    <w:name w:val="Footer Char"/>
    <w:basedOn w:val="DefaultParagraphFont"/>
    <w:link w:val="Footer"/>
    <w:uiPriority w:val="99"/>
    <w:rsid w:val="00F7101B"/>
  </w:style>
  <w:style w:type="paragraph" w:styleId="NoSpacing">
    <w:name w:val="No Spacing"/>
    <w:uiPriority w:val="1"/>
    <w:qFormat/>
    <w:rsid w:val="000803CA"/>
  </w:style>
  <w:style w:type="paragraph" w:styleId="Revision">
    <w:name w:val="Revision"/>
    <w:hidden/>
    <w:semiHidden/>
    <w:rsid w:val="00494821"/>
  </w:style>
  <w:style w:type="paragraph" w:customStyle="1" w:styleId="SMMSBodyParagraph">
    <w:name w:val="SMMS Body Paragraph"/>
    <w:qFormat/>
    <w:rsid w:val="00B67D86"/>
    <w:pPr>
      <w:spacing w:after="142" w:line="260" w:lineRule="exact"/>
    </w:pPr>
  </w:style>
  <w:style w:type="paragraph" w:customStyle="1" w:styleId="SMMSBodyParagraphBold">
    <w:name w:val="SMMS Body Paragraph Bold"/>
    <w:basedOn w:val="SMMSBodyParagraph"/>
    <w:qFormat/>
    <w:rsid w:val="0084772A"/>
    <w:rPr>
      <w:b/>
    </w:rPr>
  </w:style>
  <w:style w:type="paragraph" w:customStyle="1" w:styleId="SMMSHeading2">
    <w:name w:val="SMMS Heading 2"/>
    <w:basedOn w:val="SMMSHeading1"/>
    <w:qFormat/>
    <w:rsid w:val="00B67D86"/>
    <w:rPr>
      <w:b w:val="0"/>
      <w:sz w:val="20"/>
    </w:rPr>
  </w:style>
  <w:style w:type="paragraph" w:customStyle="1" w:styleId="SMMSHeading1">
    <w:name w:val="SMMS Heading 1"/>
    <w:basedOn w:val="SMMSBodyParagraph"/>
    <w:qFormat/>
    <w:rsid w:val="00B67D86"/>
    <w:pPr>
      <w:spacing w:after="40"/>
    </w:pPr>
    <w:rPr>
      <w:b/>
      <w:color w:val="00AA8F"/>
      <w:sz w:val="22"/>
    </w:rPr>
  </w:style>
  <w:style w:type="paragraph" w:customStyle="1" w:styleId="SMMSPageHeading">
    <w:name w:val="SMMS Page Heading"/>
    <w:qFormat/>
    <w:rsid w:val="00B67D86"/>
    <w:pPr>
      <w:spacing w:after="200" w:line="380" w:lineRule="exact"/>
    </w:pPr>
    <w:rPr>
      <w:b/>
      <w:color w:val="002D5C"/>
      <w:sz w:val="32"/>
    </w:rPr>
  </w:style>
  <w:style w:type="table" w:customStyle="1" w:styleId="TableGrid2">
    <w:name w:val="Table Grid2"/>
    <w:basedOn w:val="TableNormal"/>
    <w:next w:val="TableGrid"/>
    <w:uiPriority w:val="39"/>
    <w:rsid w:val="00E52966"/>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2966"/>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2966"/>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4_Worksheet.xls"/><Relationship Id="rId14" Type="http://schemas.openxmlformats.org/officeDocument/2006/relationships/chart" Target="charts/chart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dministration%20Office/Logos%20for%20SMM/LOGO%202017/SMMS_School%20Notice%20Template_2019_Standar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mmscatholiceduau-my.sharepoint.com/personal/kcampbell_smms_catholic_edu_au/Documents/Parent%20communication/2019%20parent%20feedbac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My child is making good progress in</a:t>
            </a:r>
            <a:r>
              <a:rPr lang="en-GB" sz="1000" baseline="0"/>
              <a:t> their learning at St Margaret Mary's School</a:t>
            </a:r>
            <a:endParaRPr lang="en-GB"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Sheet1!$A$25:$A$29</c:f>
              <c:strCache>
                <c:ptCount val="5"/>
                <c:pt idx="0">
                  <c:v>Strongly agree</c:v>
                </c:pt>
                <c:pt idx="1">
                  <c:v>Agree</c:v>
                </c:pt>
                <c:pt idx="2">
                  <c:v>Disagree</c:v>
                </c:pt>
                <c:pt idx="3">
                  <c:v>Strongly disagree</c:v>
                </c:pt>
                <c:pt idx="4">
                  <c:v>I don't know</c:v>
                </c:pt>
              </c:strCache>
            </c:strRef>
          </c:cat>
          <c:val>
            <c:numRef>
              <c:f>Sheet1!$B$25:$B$29</c:f>
              <c:numCache>
                <c:formatCode>General</c:formatCode>
                <c:ptCount val="5"/>
                <c:pt idx="0">
                  <c:v>29</c:v>
                </c:pt>
                <c:pt idx="1">
                  <c:v>4</c:v>
                </c:pt>
                <c:pt idx="2">
                  <c:v>5</c:v>
                </c:pt>
                <c:pt idx="3">
                  <c:v>1</c:v>
                </c:pt>
                <c:pt idx="4">
                  <c:v>1</c:v>
                </c:pt>
              </c:numCache>
            </c:numRef>
          </c:val>
          <c:extLst>
            <c:ext xmlns:c16="http://schemas.microsoft.com/office/drawing/2014/chart" uri="{C3380CC4-5D6E-409C-BE32-E72D297353CC}">
              <c16:uniqueId val="{00000000-445E-4742-938A-41CAC9C3C5C6}"/>
            </c:ext>
          </c:extLst>
        </c:ser>
        <c:dLbls>
          <c:showLegendKey val="0"/>
          <c:showVal val="0"/>
          <c:showCatName val="0"/>
          <c:showSerName val="0"/>
          <c:showPercent val="0"/>
          <c:showBubbleSize val="0"/>
        </c:dLbls>
        <c:gapWidth val="219"/>
        <c:overlap val="-27"/>
        <c:axId val="873826207"/>
        <c:axId val="873827839"/>
      </c:barChart>
      <c:catAx>
        <c:axId val="873826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827839"/>
        <c:crosses val="autoZero"/>
        <c:auto val="1"/>
        <c:lblAlgn val="ctr"/>
        <c:lblOffset val="100"/>
        <c:noMultiLvlLbl val="0"/>
      </c:catAx>
      <c:valAx>
        <c:axId val="873827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3826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St Margaret Mary's</a:t>
            </a:r>
            <a:r>
              <a:rPr lang="en-GB" sz="1000" baseline="0"/>
              <a:t> School welcomes and supports members of the school community.</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Sheet1!$A$3:$A$7</c:f>
              <c:strCache>
                <c:ptCount val="5"/>
                <c:pt idx="0">
                  <c:v>Strongly agree</c:v>
                </c:pt>
                <c:pt idx="1">
                  <c:v>Agree</c:v>
                </c:pt>
                <c:pt idx="2">
                  <c:v>Disagree</c:v>
                </c:pt>
                <c:pt idx="3">
                  <c:v>Strongly disagree</c:v>
                </c:pt>
                <c:pt idx="4">
                  <c:v>I don't know</c:v>
                </c:pt>
              </c:strCache>
            </c:strRef>
          </c:cat>
          <c:val>
            <c:numRef>
              <c:f>Sheet1!$B$3:$B$7</c:f>
              <c:numCache>
                <c:formatCode>General</c:formatCode>
                <c:ptCount val="5"/>
                <c:pt idx="0">
                  <c:v>40</c:v>
                </c:pt>
                <c:pt idx="1">
                  <c:v>44</c:v>
                </c:pt>
                <c:pt idx="2">
                  <c:v>0</c:v>
                </c:pt>
                <c:pt idx="3">
                  <c:v>0</c:v>
                </c:pt>
                <c:pt idx="4">
                  <c:v>6</c:v>
                </c:pt>
              </c:numCache>
            </c:numRef>
          </c:val>
          <c:extLst>
            <c:ext xmlns:c16="http://schemas.microsoft.com/office/drawing/2014/chart" uri="{C3380CC4-5D6E-409C-BE32-E72D297353CC}">
              <c16:uniqueId val="{00000000-49CA-9B40-92DB-EA160132B6A3}"/>
            </c:ext>
          </c:extLst>
        </c:ser>
        <c:dLbls>
          <c:showLegendKey val="0"/>
          <c:showVal val="0"/>
          <c:showCatName val="0"/>
          <c:showSerName val="0"/>
          <c:showPercent val="0"/>
          <c:showBubbleSize val="0"/>
        </c:dLbls>
        <c:gapWidth val="219"/>
        <c:overlap val="-27"/>
        <c:axId val="891137487"/>
        <c:axId val="891139167"/>
      </c:barChart>
      <c:catAx>
        <c:axId val="89113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139167"/>
        <c:crosses val="autoZero"/>
        <c:auto val="1"/>
        <c:lblAlgn val="ctr"/>
        <c:lblOffset val="100"/>
        <c:noMultiLvlLbl val="0"/>
      </c:catAx>
      <c:valAx>
        <c:axId val="891139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137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I am kept informed about</a:t>
            </a:r>
            <a:r>
              <a:rPr lang="en-GB" sz="1000" baseline="0"/>
              <a:t> my child's progress</a:t>
            </a:r>
            <a:endParaRPr lang="en-GB"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Sheet1!$A$74:$A$78</c:f>
              <c:strCache>
                <c:ptCount val="5"/>
                <c:pt idx="0">
                  <c:v>Strongly agree</c:v>
                </c:pt>
                <c:pt idx="1">
                  <c:v>Agree</c:v>
                </c:pt>
                <c:pt idx="2">
                  <c:v>Disagree</c:v>
                </c:pt>
                <c:pt idx="3">
                  <c:v>Strongly disagree</c:v>
                </c:pt>
                <c:pt idx="4">
                  <c:v>I don't know</c:v>
                </c:pt>
              </c:strCache>
            </c:strRef>
          </c:cat>
          <c:val>
            <c:numRef>
              <c:f>Sheet1!$B$74:$B$78</c:f>
              <c:numCache>
                <c:formatCode>General</c:formatCode>
                <c:ptCount val="5"/>
                <c:pt idx="0">
                  <c:v>34</c:v>
                </c:pt>
                <c:pt idx="1">
                  <c:v>53</c:v>
                </c:pt>
                <c:pt idx="2">
                  <c:v>3</c:v>
                </c:pt>
                <c:pt idx="3">
                  <c:v>0</c:v>
                </c:pt>
                <c:pt idx="4">
                  <c:v>0</c:v>
                </c:pt>
              </c:numCache>
            </c:numRef>
          </c:val>
          <c:extLst>
            <c:ext xmlns:c16="http://schemas.microsoft.com/office/drawing/2014/chart" uri="{C3380CC4-5D6E-409C-BE32-E72D297353CC}">
              <c16:uniqueId val="{00000000-C68A-1848-AB90-FFA68ED2B002}"/>
            </c:ext>
          </c:extLst>
        </c:ser>
        <c:dLbls>
          <c:showLegendKey val="0"/>
          <c:showVal val="0"/>
          <c:showCatName val="0"/>
          <c:showSerName val="0"/>
          <c:showPercent val="0"/>
          <c:showBubbleSize val="0"/>
        </c:dLbls>
        <c:gapWidth val="219"/>
        <c:overlap val="-27"/>
        <c:axId val="878437743"/>
        <c:axId val="879730623"/>
      </c:barChart>
      <c:catAx>
        <c:axId val="87843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730623"/>
        <c:crosses val="autoZero"/>
        <c:auto val="1"/>
        <c:lblAlgn val="ctr"/>
        <c:lblOffset val="100"/>
        <c:noMultiLvlLbl val="0"/>
      </c:catAx>
      <c:valAx>
        <c:axId val="87973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437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My child feels safe and nurtured at St Margaret Mary's School</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Sheet1!$A$50:$A$54</c:f>
              <c:strCache>
                <c:ptCount val="5"/>
                <c:pt idx="0">
                  <c:v>Strongly agree</c:v>
                </c:pt>
                <c:pt idx="1">
                  <c:v>Agree</c:v>
                </c:pt>
                <c:pt idx="2">
                  <c:v>Disagree</c:v>
                </c:pt>
                <c:pt idx="3">
                  <c:v>Strongly disagree</c:v>
                </c:pt>
                <c:pt idx="4">
                  <c:v>I don't know</c:v>
                </c:pt>
              </c:strCache>
            </c:strRef>
          </c:cat>
          <c:val>
            <c:numRef>
              <c:f>Sheet1!$B$50:$B$54</c:f>
              <c:numCache>
                <c:formatCode>General</c:formatCode>
                <c:ptCount val="5"/>
                <c:pt idx="0">
                  <c:v>37</c:v>
                </c:pt>
                <c:pt idx="1">
                  <c:v>47</c:v>
                </c:pt>
                <c:pt idx="2">
                  <c:v>4</c:v>
                </c:pt>
                <c:pt idx="3">
                  <c:v>1</c:v>
                </c:pt>
                <c:pt idx="4">
                  <c:v>1</c:v>
                </c:pt>
              </c:numCache>
            </c:numRef>
          </c:val>
          <c:extLst>
            <c:ext xmlns:c16="http://schemas.microsoft.com/office/drawing/2014/chart" uri="{C3380CC4-5D6E-409C-BE32-E72D297353CC}">
              <c16:uniqueId val="{00000000-A102-BF46-9E92-B14920832E8A}"/>
            </c:ext>
          </c:extLst>
        </c:ser>
        <c:dLbls>
          <c:showLegendKey val="0"/>
          <c:showVal val="0"/>
          <c:showCatName val="0"/>
          <c:showSerName val="0"/>
          <c:showPercent val="0"/>
          <c:showBubbleSize val="0"/>
        </c:dLbls>
        <c:gapWidth val="219"/>
        <c:overlap val="-27"/>
        <c:axId val="891013503"/>
        <c:axId val="874706671"/>
      </c:barChart>
      <c:catAx>
        <c:axId val="89101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706671"/>
        <c:crosses val="autoZero"/>
        <c:auto val="1"/>
        <c:lblAlgn val="ctr"/>
        <c:lblOffset val="100"/>
        <c:noMultiLvlLbl val="0"/>
      </c:catAx>
      <c:valAx>
        <c:axId val="874706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013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I feel that</a:t>
            </a:r>
            <a:r>
              <a:rPr lang="en-GB" sz="1000" baseline="0"/>
              <a:t> any concerns I have are acted on and communication between the school and home is open.</a:t>
            </a:r>
            <a:endParaRPr lang="en-GB"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Sheet1!$A$123:$A$127</c:f>
              <c:strCache>
                <c:ptCount val="5"/>
                <c:pt idx="0">
                  <c:v>Strongly agree</c:v>
                </c:pt>
                <c:pt idx="1">
                  <c:v>Agree</c:v>
                </c:pt>
                <c:pt idx="2">
                  <c:v>Disagree</c:v>
                </c:pt>
                <c:pt idx="3">
                  <c:v>Strongly disagree</c:v>
                </c:pt>
                <c:pt idx="4">
                  <c:v>I don't know</c:v>
                </c:pt>
              </c:strCache>
            </c:strRef>
          </c:cat>
          <c:val>
            <c:numRef>
              <c:f>Sheet1!$B$123:$B$127</c:f>
              <c:numCache>
                <c:formatCode>General</c:formatCode>
                <c:ptCount val="5"/>
                <c:pt idx="0">
                  <c:v>31</c:v>
                </c:pt>
                <c:pt idx="1">
                  <c:v>49</c:v>
                </c:pt>
                <c:pt idx="2">
                  <c:v>3</c:v>
                </c:pt>
                <c:pt idx="3">
                  <c:v>1</c:v>
                </c:pt>
                <c:pt idx="4">
                  <c:v>5</c:v>
                </c:pt>
              </c:numCache>
            </c:numRef>
          </c:val>
          <c:extLst>
            <c:ext xmlns:c16="http://schemas.microsoft.com/office/drawing/2014/chart" uri="{C3380CC4-5D6E-409C-BE32-E72D297353CC}">
              <c16:uniqueId val="{00000000-6C86-8041-A734-0DD406B882DB}"/>
            </c:ext>
          </c:extLst>
        </c:ser>
        <c:dLbls>
          <c:showLegendKey val="0"/>
          <c:showVal val="0"/>
          <c:showCatName val="0"/>
          <c:showSerName val="0"/>
          <c:showPercent val="0"/>
          <c:showBubbleSize val="0"/>
        </c:dLbls>
        <c:gapWidth val="219"/>
        <c:overlap val="-27"/>
        <c:axId val="876320623"/>
        <c:axId val="890832399"/>
      </c:barChart>
      <c:catAx>
        <c:axId val="87632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832399"/>
        <c:crosses val="autoZero"/>
        <c:auto val="1"/>
        <c:lblAlgn val="ctr"/>
        <c:lblOffset val="100"/>
        <c:noMultiLvlLbl val="0"/>
      </c:catAx>
      <c:valAx>
        <c:axId val="890832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320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I feel comfortable approaching teachers and staff</a:t>
            </a:r>
            <a:r>
              <a:rPr lang="en-GB" sz="1000" baseline="0"/>
              <a:t> with questions</a:t>
            </a:r>
            <a:endParaRPr lang="en-GB"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Sheet1!$A$97:$A$101</c:f>
              <c:strCache>
                <c:ptCount val="5"/>
                <c:pt idx="0">
                  <c:v>Strongly agree</c:v>
                </c:pt>
                <c:pt idx="1">
                  <c:v>Agree</c:v>
                </c:pt>
                <c:pt idx="2">
                  <c:v>Disagree</c:v>
                </c:pt>
                <c:pt idx="3">
                  <c:v>Strongly disagree</c:v>
                </c:pt>
                <c:pt idx="4">
                  <c:v>I don't know</c:v>
                </c:pt>
              </c:strCache>
            </c:strRef>
          </c:cat>
          <c:val>
            <c:numRef>
              <c:f>Sheet1!$B$97:$B$101</c:f>
              <c:numCache>
                <c:formatCode>General</c:formatCode>
                <c:ptCount val="5"/>
                <c:pt idx="0">
                  <c:v>41</c:v>
                </c:pt>
                <c:pt idx="1">
                  <c:v>44</c:v>
                </c:pt>
                <c:pt idx="2">
                  <c:v>2</c:v>
                </c:pt>
                <c:pt idx="3">
                  <c:v>1</c:v>
                </c:pt>
                <c:pt idx="4">
                  <c:v>2</c:v>
                </c:pt>
              </c:numCache>
            </c:numRef>
          </c:val>
          <c:extLst>
            <c:ext xmlns:c16="http://schemas.microsoft.com/office/drawing/2014/chart" uri="{C3380CC4-5D6E-409C-BE32-E72D297353CC}">
              <c16:uniqueId val="{00000000-FD61-9C47-8C57-052C05C3F459}"/>
            </c:ext>
          </c:extLst>
        </c:ser>
        <c:dLbls>
          <c:showLegendKey val="0"/>
          <c:showVal val="0"/>
          <c:showCatName val="0"/>
          <c:showSerName val="0"/>
          <c:showPercent val="0"/>
          <c:showBubbleSize val="0"/>
        </c:dLbls>
        <c:gapWidth val="219"/>
        <c:overlap val="-27"/>
        <c:axId val="878275119"/>
        <c:axId val="878686367"/>
      </c:barChart>
      <c:catAx>
        <c:axId val="878275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86367"/>
        <c:crosses val="autoZero"/>
        <c:auto val="1"/>
        <c:lblAlgn val="ctr"/>
        <c:lblOffset val="100"/>
        <c:noMultiLvlLbl val="0"/>
      </c:catAx>
      <c:valAx>
        <c:axId val="878686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275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My child has opportunities to particpate in school activities.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Sheet1!$A$172:$A$176</c:f>
              <c:strCache>
                <c:ptCount val="5"/>
                <c:pt idx="0">
                  <c:v>Strongly agree</c:v>
                </c:pt>
                <c:pt idx="1">
                  <c:v>Agree</c:v>
                </c:pt>
                <c:pt idx="2">
                  <c:v>Disagree</c:v>
                </c:pt>
                <c:pt idx="3">
                  <c:v>Strongly disagree</c:v>
                </c:pt>
                <c:pt idx="4">
                  <c:v>I don't know</c:v>
                </c:pt>
              </c:strCache>
            </c:strRef>
          </c:cat>
          <c:val>
            <c:numRef>
              <c:f>Sheet1!$B$172:$B$176</c:f>
              <c:numCache>
                <c:formatCode>General</c:formatCode>
                <c:ptCount val="5"/>
                <c:pt idx="0">
                  <c:v>40</c:v>
                </c:pt>
                <c:pt idx="1">
                  <c:v>42</c:v>
                </c:pt>
                <c:pt idx="2">
                  <c:v>3</c:v>
                </c:pt>
                <c:pt idx="3">
                  <c:v>0</c:v>
                </c:pt>
                <c:pt idx="4">
                  <c:v>5</c:v>
                </c:pt>
              </c:numCache>
            </c:numRef>
          </c:val>
          <c:extLst>
            <c:ext xmlns:c16="http://schemas.microsoft.com/office/drawing/2014/chart" uri="{C3380CC4-5D6E-409C-BE32-E72D297353CC}">
              <c16:uniqueId val="{00000000-CAD6-214B-B603-96B212B28918}"/>
            </c:ext>
          </c:extLst>
        </c:ser>
        <c:dLbls>
          <c:showLegendKey val="0"/>
          <c:showVal val="0"/>
          <c:showCatName val="0"/>
          <c:showSerName val="0"/>
          <c:showPercent val="0"/>
          <c:showBubbleSize val="0"/>
        </c:dLbls>
        <c:gapWidth val="219"/>
        <c:overlap val="-27"/>
        <c:axId val="890088927"/>
        <c:axId val="879033695"/>
      </c:barChart>
      <c:catAx>
        <c:axId val="89008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033695"/>
        <c:crosses val="autoZero"/>
        <c:auto val="1"/>
        <c:lblAlgn val="ctr"/>
        <c:lblOffset val="100"/>
        <c:noMultiLvlLbl val="0"/>
      </c:catAx>
      <c:valAx>
        <c:axId val="879033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088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School staff explain how I can continue to help my child at home.</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Sheet1!$A$147:$A$151</c:f>
              <c:strCache>
                <c:ptCount val="5"/>
                <c:pt idx="0">
                  <c:v>Strongly agree</c:v>
                </c:pt>
                <c:pt idx="1">
                  <c:v>Agree</c:v>
                </c:pt>
                <c:pt idx="2">
                  <c:v>Disagree</c:v>
                </c:pt>
                <c:pt idx="3">
                  <c:v>Strongly disagree</c:v>
                </c:pt>
                <c:pt idx="4">
                  <c:v>I don't know</c:v>
                </c:pt>
              </c:strCache>
            </c:strRef>
          </c:cat>
          <c:val>
            <c:numRef>
              <c:f>Sheet1!$B$147:$B$151</c:f>
              <c:numCache>
                <c:formatCode>General</c:formatCode>
                <c:ptCount val="5"/>
                <c:pt idx="0">
                  <c:v>26</c:v>
                </c:pt>
                <c:pt idx="1">
                  <c:v>58</c:v>
                </c:pt>
                <c:pt idx="2">
                  <c:v>5</c:v>
                </c:pt>
                <c:pt idx="3">
                  <c:v>0</c:v>
                </c:pt>
                <c:pt idx="4">
                  <c:v>1</c:v>
                </c:pt>
              </c:numCache>
            </c:numRef>
          </c:val>
          <c:extLst>
            <c:ext xmlns:c16="http://schemas.microsoft.com/office/drawing/2014/chart" uri="{C3380CC4-5D6E-409C-BE32-E72D297353CC}">
              <c16:uniqueId val="{00000000-66CE-BA40-ABC7-E594BDCA1D44}"/>
            </c:ext>
          </c:extLst>
        </c:ser>
        <c:dLbls>
          <c:showLegendKey val="0"/>
          <c:showVal val="0"/>
          <c:showCatName val="0"/>
          <c:showSerName val="0"/>
          <c:showPercent val="0"/>
          <c:showBubbleSize val="0"/>
        </c:dLbls>
        <c:gapWidth val="219"/>
        <c:overlap val="-27"/>
        <c:axId val="890701887"/>
        <c:axId val="891541119"/>
      </c:barChart>
      <c:catAx>
        <c:axId val="890701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541119"/>
        <c:crosses val="autoZero"/>
        <c:auto val="1"/>
        <c:lblAlgn val="ctr"/>
        <c:lblOffset val="100"/>
        <c:noMultiLvlLbl val="0"/>
      </c:catAx>
      <c:valAx>
        <c:axId val="891541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701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The facilities at St Margaret Mary's School are well maintained</a:t>
            </a:r>
            <a:r>
              <a:rPr lang="en-GB" sz="1000" baseline="0"/>
              <a:t> and presented.</a:t>
            </a:r>
            <a:endParaRPr lang="en-GB"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Sheet1!$A$195:$A$199</c:f>
              <c:strCache>
                <c:ptCount val="5"/>
                <c:pt idx="0">
                  <c:v>Strongly agree</c:v>
                </c:pt>
                <c:pt idx="1">
                  <c:v>Agree</c:v>
                </c:pt>
                <c:pt idx="2">
                  <c:v>Disagree</c:v>
                </c:pt>
                <c:pt idx="3">
                  <c:v>Strongly disagree</c:v>
                </c:pt>
                <c:pt idx="4">
                  <c:v>I don't know</c:v>
                </c:pt>
              </c:strCache>
            </c:strRef>
          </c:cat>
          <c:val>
            <c:numRef>
              <c:f>Sheet1!$B$195:$B$199</c:f>
              <c:numCache>
                <c:formatCode>General</c:formatCode>
                <c:ptCount val="5"/>
                <c:pt idx="0">
                  <c:v>24</c:v>
                </c:pt>
                <c:pt idx="1">
                  <c:v>49</c:v>
                </c:pt>
                <c:pt idx="2">
                  <c:v>8</c:v>
                </c:pt>
                <c:pt idx="3">
                  <c:v>0</c:v>
                </c:pt>
                <c:pt idx="4">
                  <c:v>9</c:v>
                </c:pt>
              </c:numCache>
            </c:numRef>
          </c:val>
          <c:extLst>
            <c:ext xmlns:c16="http://schemas.microsoft.com/office/drawing/2014/chart" uri="{C3380CC4-5D6E-409C-BE32-E72D297353CC}">
              <c16:uniqueId val="{00000000-A404-554E-9291-CEFE9EC38A0B}"/>
            </c:ext>
          </c:extLst>
        </c:ser>
        <c:dLbls>
          <c:showLegendKey val="0"/>
          <c:showVal val="0"/>
          <c:showCatName val="0"/>
          <c:showSerName val="0"/>
          <c:showPercent val="0"/>
          <c:showBubbleSize val="0"/>
        </c:dLbls>
        <c:gapWidth val="219"/>
        <c:overlap val="-27"/>
        <c:axId val="891558719"/>
        <c:axId val="877141039"/>
      </c:barChart>
      <c:catAx>
        <c:axId val="891558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141039"/>
        <c:crosses val="autoZero"/>
        <c:auto val="1"/>
        <c:lblAlgn val="ctr"/>
        <c:lblOffset val="100"/>
        <c:noMultiLvlLbl val="0"/>
      </c:catAx>
      <c:valAx>
        <c:axId val="877141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1558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A4938-7BAC-654A-A7D1-14E553F2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SMMS_School Notice Template_2019_Standard.dotx</Template>
  <TotalTime>22</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Kelly Campbell</cp:lastModifiedBy>
  <cp:revision>14</cp:revision>
  <cp:lastPrinted>2017-11-15T22:46:00Z</cp:lastPrinted>
  <dcterms:created xsi:type="dcterms:W3CDTF">2020-02-04T23:07:00Z</dcterms:created>
  <dcterms:modified xsi:type="dcterms:W3CDTF">2020-02-12T05:16:00Z</dcterms:modified>
</cp:coreProperties>
</file>